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3FBB0F" w14:textId="02CB2EC3" w:rsidR="004753D4" w:rsidRPr="00C86CF4" w:rsidRDefault="004E3C8C" w:rsidP="004E3C8C">
      <w:pPr>
        <w:spacing w:after="0" w:line="26" w:lineRule="atLeast"/>
        <w:ind w:right="-284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2</w:t>
      </w:r>
      <w:r w:rsidR="006401B3" w:rsidRPr="0067600F">
        <w:rPr>
          <w:rFonts w:ascii="Calibri" w:hAnsi="Calibri" w:cs="Calibri"/>
          <w:b/>
          <w:sz w:val="24"/>
          <w:szCs w:val="24"/>
        </w:rPr>
        <w:t>ª VARA CÍVEL</w:t>
      </w:r>
      <w:r w:rsidR="006401B3">
        <w:rPr>
          <w:rFonts w:ascii="Calibri" w:hAnsi="Calibri" w:cs="Calibri"/>
          <w:b/>
          <w:sz w:val="24"/>
          <w:szCs w:val="24"/>
        </w:rPr>
        <w:t xml:space="preserve"> DO FORO</w:t>
      </w:r>
      <w:r w:rsidR="006401B3" w:rsidRPr="0067600F">
        <w:rPr>
          <w:rFonts w:ascii="Calibri" w:hAnsi="Calibri" w:cs="Calibri"/>
          <w:b/>
          <w:sz w:val="24"/>
          <w:szCs w:val="24"/>
        </w:rPr>
        <w:t xml:space="preserve"> </w:t>
      </w:r>
      <w:r w:rsidR="00715245">
        <w:rPr>
          <w:rFonts w:ascii="Calibri" w:hAnsi="Calibri" w:cs="Calibri"/>
          <w:b/>
          <w:sz w:val="24"/>
          <w:szCs w:val="24"/>
        </w:rPr>
        <w:t xml:space="preserve">DA COMARCA DE </w:t>
      </w:r>
      <w:r>
        <w:rPr>
          <w:rFonts w:ascii="Calibri" w:hAnsi="Calibri" w:cs="Calibri"/>
          <w:b/>
          <w:sz w:val="24"/>
          <w:szCs w:val="24"/>
        </w:rPr>
        <w:t>GUARUJÁ /SP – 2</w:t>
      </w:r>
      <w:r w:rsidR="006401B3" w:rsidRPr="0067600F">
        <w:rPr>
          <w:rFonts w:ascii="Calibri" w:hAnsi="Calibri" w:cs="Calibri"/>
          <w:b/>
          <w:sz w:val="24"/>
          <w:szCs w:val="24"/>
        </w:rPr>
        <w:t>º OFÍCIO CÍVEL</w:t>
      </w:r>
    </w:p>
    <w:p w14:paraId="456B5E0C" w14:textId="17209F40" w:rsidR="006401B3" w:rsidRPr="004753D4" w:rsidRDefault="006401B3" w:rsidP="00715245">
      <w:pPr>
        <w:spacing w:before="240" w:after="0"/>
        <w:ind w:right="-284"/>
        <w:jc w:val="both"/>
        <w:rPr>
          <w:rFonts w:ascii="Calibri" w:hAnsi="Calibri" w:cs="Calibri"/>
          <w:sz w:val="24"/>
          <w:szCs w:val="24"/>
        </w:rPr>
      </w:pPr>
      <w:r w:rsidRPr="0067600F">
        <w:rPr>
          <w:rFonts w:ascii="Calibri" w:hAnsi="Calibri" w:cs="Calibri"/>
          <w:sz w:val="24"/>
          <w:szCs w:val="24"/>
        </w:rPr>
        <w:t xml:space="preserve">Edital de 1ª e 2ª </w:t>
      </w:r>
      <w:r w:rsidR="00E7222A">
        <w:rPr>
          <w:rFonts w:ascii="Calibri" w:hAnsi="Calibri" w:cs="Calibri"/>
          <w:sz w:val="24"/>
          <w:szCs w:val="24"/>
        </w:rPr>
        <w:t>Praça dos direitos de</w:t>
      </w:r>
      <w:r>
        <w:rPr>
          <w:rFonts w:ascii="Calibri" w:hAnsi="Calibri" w:cs="Calibri"/>
          <w:sz w:val="24"/>
          <w:szCs w:val="24"/>
        </w:rPr>
        <w:t xml:space="preserve"> </w:t>
      </w:r>
      <w:r w:rsidRPr="0067600F">
        <w:rPr>
          <w:rFonts w:ascii="Calibri" w:hAnsi="Calibri" w:cs="Calibri"/>
          <w:sz w:val="24"/>
          <w:szCs w:val="24"/>
        </w:rPr>
        <w:t xml:space="preserve">bem </w:t>
      </w:r>
      <w:r w:rsidR="004E3C8C">
        <w:rPr>
          <w:rFonts w:ascii="Calibri" w:hAnsi="Calibri" w:cs="Calibri"/>
          <w:sz w:val="24"/>
          <w:szCs w:val="24"/>
        </w:rPr>
        <w:t>imóvel</w:t>
      </w:r>
      <w:r w:rsidR="00771598">
        <w:rPr>
          <w:rFonts w:ascii="Calibri" w:hAnsi="Calibri" w:cs="Calibri"/>
          <w:sz w:val="24"/>
          <w:szCs w:val="24"/>
        </w:rPr>
        <w:t xml:space="preserve"> e para intimação do executado</w:t>
      </w:r>
      <w:r w:rsidR="00EC520F">
        <w:rPr>
          <w:rFonts w:ascii="Calibri" w:hAnsi="Calibri" w:cs="Calibri"/>
          <w:b/>
          <w:sz w:val="24"/>
          <w:szCs w:val="24"/>
        </w:rPr>
        <w:t xml:space="preserve"> </w:t>
      </w:r>
      <w:r w:rsidR="004E3C8C">
        <w:rPr>
          <w:rFonts w:ascii="Calibri" w:hAnsi="Calibri" w:cs="Calibri"/>
          <w:b/>
          <w:sz w:val="24"/>
          <w:szCs w:val="24"/>
        </w:rPr>
        <w:t>RICARDO ANTONIO PEREZ BEA</w:t>
      </w:r>
      <w:r w:rsidR="004753D4">
        <w:rPr>
          <w:rFonts w:ascii="Calibri" w:hAnsi="Calibri" w:cs="Calibri"/>
          <w:b/>
          <w:sz w:val="24"/>
          <w:szCs w:val="24"/>
        </w:rPr>
        <w:t xml:space="preserve"> </w:t>
      </w:r>
      <w:r w:rsidR="004753D4">
        <w:rPr>
          <w:rFonts w:ascii="Calibri" w:hAnsi="Calibri" w:cs="Calibri"/>
          <w:sz w:val="24"/>
          <w:szCs w:val="24"/>
        </w:rPr>
        <w:t xml:space="preserve">(CPF nº </w:t>
      </w:r>
      <w:r w:rsidR="004E3C8C">
        <w:rPr>
          <w:rFonts w:ascii="Calibri" w:hAnsi="Calibri" w:cs="Calibri"/>
          <w:sz w:val="24"/>
          <w:szCs w:val="24"/>
        </w:rPr>
        <w:t>036.819.448-57</w:t>
      </w:r>
      <w:r w:rsidR="004753D4">
        <w:rPr>
          <w:rFonts w:ascii="Calibri" w:hAnsi="Calibri" w:cs="Calibri"/>
          <w:sz w:val="24"/>
          <w:szCs w:val="24"/>
        </w:rPr>
        <w:t>)</w:t>
      </w:r>
      <w:r w:rsidR="00D24EF3">
        <w:rPr>
          <w:rFonts w:ascii="Calibri" w:hAnsi="Calibri" w:cs="Calibri"/>
          <w:sz w:val="24"/>
          <w:szCs w:val="24"/>
        </w:rPr>
        <w:t xml:space="preserve">, </w:t>
      </w:r>
      <w:r w:rsidR="00D24EF3" w:rsidRPr="00D24EF3">
        <w:rPr>
          <w:rFonts w:ascii="Calibri" w:hAnsi="Calibri" w:cs="Calibri"/>
          <w:sz w:val="24"/>
          <w:szCs w:val="24"/>
          <w:u w:val="single"/>
        </w:rPr>
        <w:t>bem como a intimação do titular de domínio CONSTRUTORA PLAJAM LTDA (CNPJ 69.183.382/0001-32)</w:t>
      </w:r>
      <w:r w:rsidR="00D24EF3">
        <w:rPr>
          <w:rFonts w:ascii="Calibri" w:hAnsi="Calibri" w:cs="Calibri"/>
          <w:sz w:val="24"/>
          <w:szCs w:val="24"/>
        </w:rPr>
        <w:t>,</w:t>
      </w:r>
      <w:r w:rsidR="00D24EF3" w:rsidRPr="00D24EF3">
        <w:rPr>
          <w:rFonts w:ascii="Calibri" w:hAnsi="Calibri" w:cs="Calibri"/>
          <w:sz w:val="24"/>
          <w:szCs w:val="24"/>
        </w:rPr>
        <w:t xml:space="preserve"> </w:t>
      </w:r>
      <w:r w:rsidR="00D24EF3">
        <w:rPr>
          <w:rFonts w:ascii="Calibri" w:hAnsi="Calibri" w:cs="Calibri"/>
          <w:sz w:val="24"/>
          <w:szCs w:val="24"/>
        </w:rPr>
        <w:t xml:space="preserve">expedido </w:t>
      </w:r>
      <w:r w:rsidR="00EC520F">
        <w:rPr>
          <w:rFonts w:ascii="Calibri" w:hAnsi="Calibri" w:cs="Calibri"/>
          <w:sz w:val="24"/>
          <w:szCs w:val="24"/>
        </w:rPr>
        <w:t>no</w:t>
      </w:r>
      <w:r w:rsidR="00D24EF3">
        <w:rPr>
          <w:rFonts w:ascii="Calibri" w:hAnsi="Calibri" w:cs="Calibri"/>
          <w:sz w:val="24"/>
          <w:szCs w:val="24"/>
        </w:rPr>
        <w:t xml:space="preserve">s autos do </w:t>
      </w:r>
      <w:r w:rsidR="00D24EF3" w:rsidRPr="00D24EF3">
        <w:rPr>
          <w:rFonts w:ascii="Calibri" w:hAnsi="Calibri" w:cs="Calibri"/>
          <w:b/>
          <w:sz w:val="24"/>
          <w:szCs w:val="24"/>
        </w:rPr>
        <w:t>CUMPRIMENTO DE SENTENÇA</w:t>
      </w:r>
      <w:r w:rsidR="00022F17">
        <w:rPr>
          <w:rFonts w:ascii="Calibri" w:hAnsi="Calibri" w:cs="Calibri"/>
          <w:sz w:val="24"/>
          <w:szCs w:val="24"/>
        </w:rPr>
        <w:t xml:space="preserve">, </w:t>
      </w:r>
      <w:r w:rsidR="00BC55D8">
        <w:rPr>
          <w:rFonts w:ascii="Calibri" w:hAnsi="Calibri" w:cs="Calibri"/>
          <w:b/>
          <w:sz w:val="24"/>
          <w:szCs w:val="24"/>
        </w:rPr>
        <w:t>Processo nº.</w:t>
      </w:r>
      <w:r w:rsidR="00C86CF4">
        <w:rPr>
          <w:rFonts w:ascii="Calibri" w:hAnsi="Calibri" w:cs="Calibri"/>
          <w:b/>
          <w:sz w:val="24"/>
          <w:szCs w:val="24"/>
        </w:rPr>
        <w:t xml:space="preserve"> </w:t>
      </w:r>
      <w:r w:rsidR="004E3C8C">
        <w:rPr>
          <w:rFonts w:ascii="Calibri" w:hAnsi="Calibri" w:cs="Calibri"/>
          <w:b/>
          <w:sz w:val="24"/>
          <w:szCs w:val="24"/>
        </w:rPr>
        <w:t>0009023-87.2017.8.26.0223</w:t>
      </w:r>
      <w:r w:rsidR="00022F17">
        <w:rPr>
          <w:rFonts w:ascii="Calibri" w:hAnsi="Calibri" w:cs="Calibri"/>
          <w:b/>
          <w:sz w:val="24"/>
          <w:szCs w:val="24"/>
        </w:rPr>
        <w:t xml:space="preserve">, </w:t>
      </w:r>
      <w:r w:rsidR="00022F17">
        <w:rPr>
          <w:rFonts w:ascii="Calibri" w:hAnsi="Calibri" w:cs="Calibri"/>
          <w:sz w:val="24"/>
          <w:szCs w:val="24"/>
        </w:rPr>
        <w:t>ajuizado pelo exequente</w:t>
      </w:r>
      <w:r w:rsidR="004753D4">
        <w:rPr>
          <w:rFonts w:ascii="Calibri" w:hAnsi="Calibri" w:cs="Calibri"/>
          <w:sz w:val="24"/>
          <w:szCs w:val="24"/>
        </w:rPr>
        <w:t xml:space="preserve"> </w:t>
      </w:r>
      <w:r w:rsidR="004E3C8C">
        <w:rPr>
          <w:rFonts w:ascii="Calibri" w:hAnsi="Calibri" w:cs="Calibri"/>
          <w:b/>
          <w:sz w:val="24"/>
          <w:szCs w:val="24"/>
        </w:rPr>
        <w:t>CONDOMINIO EDIFICIO PLAJAM XX</w:t>
      </w:r>
      <w:r w:rsidR="004753D4">
        <w:rPr>
          <w:rFonts w:ascii="Calibri" w:hAnsi="Calibri" w:cs="Calibri"/>
          <w:b/>
          <w:sz w:val="24"/>
          <w:szCs w:val="24"/>
        </w:rPr>
        <w:t xml:space="preserve"> </w:t>
      </w:r>
      <w:r w:rsidR="004753D4">
        <w:rPr>
          <w:rFonts w:ascii="Calibri" w:hAnsi="Calibri" w:cs="Calibri"/>
          <w:sz w:val="24"/>
          <w:szCs w:val="24"/>
        </w:rPr>
        <w:t xml:space="preserve">(CNPJ nº </w:t>
      </w:r>
      <w:r w:rsidR="00AB1571">
        <w:rPr>
          <w:rFonts w:ascii="Calibri" w:hAnsi="Calibri" w:cs="Calibri"/>
          <w:sz w:val="24"/>
          <w:szCs w:val="24"/>
        </w:rPr>
        <w:t>10.601.093/0001-63</w:t>
      </w:r>
      <w:r w:rsidR="004753D4">
        <w:rPr>
          <w:rFonts w:ascii="Calibri" w:hAnsi="Calibri" w:cs="Calibri"/>
          <w:sz w:val="24"/>
          <w:szCs w:val="24"/>
        </w:rPr>
        <w:t>).</w:t>
      </w:r>
    </w:p>
    <w:p w14:paraId="4303D56A" w14:textId="77777777" w:rsidR="006401B3" w:rsidRPr="0067600F" w:rsidRDefault="006401B3" w:rsidP="006401B3">
      <w:pPr>
        <w:spacing w:after="0" w:line="26" w:lineRule="atLeast"/>
        <w:ind w:right="-284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655A95B7" w14:textId="482E3D13" w:rsidR="004753D4" w:rsidRPr="0067600F" w:rsidRDefault="00E7222A" w:rsidP="004E3C8C">
      <w:pPr>
        <w:spacing w:after="0" w:line="26" w:lineRule="atLeast"/>
        <w:ind w:right="-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</w:t>
      </w:r>
      <w:r w:rsidR="006401B3" w:rsidRPr="0067600F">
        <w:rPr>
          <w:rFonts w:ascii="Calibri" w:hAnsi="Calibri" w:cs="Calibri"/>
          <w:sz w:val="24"/>
          <w:szCs w:val="24"/>
        </w:rPr>
        <w:t xml:space="preserve"> Dr</w:t>
      </w:r>
      <w:r>
        <w:rPr>
          <w:rFonts w:ascii="Calibri" w:hAnsi="Calibri" w:cs="Calibri"/>
          <w:sz w:val="24"/>
          <w:szCs w:val="24"/>
        </w:rPr>
        <w:t>a</w:t>
      </w:r>
      <w:r w:rsidR="006401B3" w:rsidRPr="0067600F">
        <w:rPr>
          <w:rFonts w:ascii="Calibri" w:hAnsi="Calibri" w:cs="Calibri"/>
          <w:sz w:val="24"/>
          <w:szCs w:val="24"/>
        </w:rPr>
        <w:t>.</w:t>
      </w:r>
      <w:r w:rsidR="00C86CF4"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Gladis</w:t>
      </w:r>
      <w:proofErr w:type="spellEnd"/>
      <w:r>
        <w:rPr>
          <w:rFonts w:ascii="Calibri" w:hAnsi="Calibri" w:cs="Calibri"/>
          <w:sz w:val="24"/>
          <w:szCs w:val="24"/>
        </w:rPr>
        <w:t xml:space="preserve"> Naira </w:t>
      </w:r>
      <w:proofErr w:type="spellStart"/>
      <w:r>
        <w:rPr>
          <w:rFonts w:ascii="Calibri" w:hAnsi="Calibri" w:cs="Calibri"/>
          <w:sz w:val="24"/>
          <w:szCs w:val="24"/>
        </w:rPr>
        <w:t>Cuvero</w:t>
      </w:r>
      <w:proofErr w:type="spellEnd"/>
      <w:r w:rsidR="00174F2F">
        <w:rPr>
          <w:rFonts w:ascii="Calibri" w:hAnsi="Calibri" w:cs="Calibri"/>
          <w:sz w:val="24"/>
          <w:szCs w:val="24"/>
        </w:rPr>
        <w:t>, Jui</w:t>
      </w:r>
      <w:r w:rsidR="006401B3" w:rsidRPr="0067600F">
        <w:rPr>
          <w:rFonts w:ascii="Calibri" w:hAnsi="Calibri" w:cs="Calibri"/>
          <w:sz w:val="24"/>
          <w:szCs w:val="24"/>
        </w:rPr>
        <w:t>z de Direito da</w:t>
      </w:r>
      <w:r w:rsidR="004E3C8C">
        <w:rPr>
          <w:rFonts w:ascii="Calibri" w:hAnsi="Calibri" w:cs="Calibri"/>
          <w:sz w:val="24"/>
          <w:szCs w:val="24"/>
        </w:rPr>
        <w:t xml:space="preserve"> 2</w:t>
      </w:r>
      <w:r w:rsidR="006401B3" w:rsidRPr="0067600F">
        <w:rPr>
          <w:rFonts w:ascii="Calibri" w:hAnsi="Calibri" w:cs="Calibri"/>
          <w:sz w:val="24"/>
          <w:szCs w:val="24"/>
        </w:rPr>
        <w:t xml:space="preserve">ª Vara Cível do Foro </w:t>
      </w:r>
      <w:r w:rsidR="00715245">
        <w:rPr>
          <w:rFonts w:ascii="Calibri" w:hAnsi="Calibri" w:cs="Calibri"/>
          <w:sz w:val="24"/>
          <w:szCs w:val="24"/>
        </w:rPr>
        <w:t xml:space="preserve">da Comarca de </w:t>
      </w:r>
      <w:r w:rsidR="004E3C8C">
        <w:rPr>
          <w:rFonts w:ascii="Calibri" w:hAnsi="Calibri" w:cs="Calibri"/>
          <w:sz w:val="24"/>
          <w:szCs w:val="24"/>
        </w:rPr>
        <w:t>Guarujá</w:t>
      </w:r>
      <w:r w:rsidR="004753D4">
        <w:rPr>
          <w:rFonts w:ascii="Calibri" w:hAnsi="Calibri" w:cs="Calibri"/>
          <w:sz w:val="24"/>
          <w:szCs w:val="24"/>
        </w:rPr>
        <w:t xml:space="preserve"> </w:t>
      </w:r>
      <w:r w:rsidR="006401B3" w:rsidRPr="0067600F">
        <w:rPr>
          <w:rFonts w:ascii="Calibri" w:hAnsi="Calibri" w:cs="Calibri"/>
          <w:sz w:val="24"/>
          <w:szCs w:val="24"/>
        </w:rPr>
        <w:t>/SP, na forma da lei, etc.</w:t>
      </w:r>
    </w:p>
    <w:p w14:paraId="16736879" w14:textId="77777777" w:rsidR="006401B3" w:rsidRPr="0067600F" w:rsidRDefault="006401B3" w:rsidP="006401B3">
      <w:pPr>
        <w:spacing w:after="0" w:line="26" w:lineRule="atLeast"/>
        <w:ind w:right="-284"/>
        <w:jc w:val="both"/>
        <w:rPr>
          <w:rFonts w:ascii="Calibri" w:eastAsia="Times New Roman" w:hAnsi="Calibri" w:cs="Calibri"/>
          <w:b/>
          <w:bCs/>
          <w:i/>
          <w:iCs/>
          <w:snapToGrid w:val="0"/>
          <w:sz w:val="24"/>
          <w:szCs w:val="24"/>
          <w:lang w:eastAsia="pt-BR"/>
        </w:rPr>
      </w:pPr>
    </w:p>
    <w:p w14:paraId="647B9989" w14:textId="40B6A831" w:rsidR="006401B3" w:rsidRPr="0067600F" w:rsidRDefault="006401B3" w:rsidP="006401B3">
      <w:pPr>
        <w:spacing w:after="0" w:line="26" w:lineRule="atLeast"/>
        <w:ind w:right="-284"/>
        <w:jc w:val="both"/>
        <w:rPr>
          <w:rFonts w:ascii="Calibri" w:hAnsi="Calibri" w:cs="Calibri"/>
          <w:b/>
          <w:snapToGrid w:val="0"/>
          <w:sz w:val="24"/>
          <w:szCs w:val="24"/>
        </w:rPr>
      </w:pPr>
      <w:r w:rsidRPr="0067600F">
        <w:rPr>
          <w:rFonts w:ascii="Calibri" w:eastAsia="Times New Roman" w:hAnsi="Calibri" w:cs="Calibri"/>
          <w:b/>
          <w:bCs/>
          <w:iCs/>
          <w:snapToGrid w:val="0"/>
          <w:sz w:val="24"/>
          <w:szCs w:val="24"/>
          <w:lang w:eastAsia="pt-BR"/>
        </w:rPr>
        <w:t>FAZ SABER</w:t>
      </w:r>
      <w:r w:rsidRPr="0067600F">
        <w:rPr>
          <w:rFonts w:ascii="Calibri" w:eastAsia="Times New Roman" w:hAnsi="Calibri" w:cs="Calibri"/>
          <w:snapToGrid w:val="0"/>
          <w:sz w:val="24"/>
          <w:szCs w:val="24"/>
          <w:lang w:eastAsia="pt-BR"/>
        </w:rPr>
        <w:t xml:space="preserve"> </w:t>
      </w:r>
      <w:r w:rsidRPr="0067600F">
        <w:rPr>
          <w:rFonts w:ascii="Calibri" w:hAnsi="Calibri" w:cs="Calibri"/>
          <w:snapToGrid w:val="0"/>
          <w:sz w:val="24"/>
          <w:szCs w:val="24"/>
        </w:rPr>
        <w:t>que, com fulcro nos artigos 879 a 903 do CPC, regulamentado pelo Prov. CSM 1625/2009 do TJ/SP, Resolução do Conselho Nacional de Justiça nº 236 de 13.07.2016, e art. 250 e seguintes das Normas de Serviço da Corregedoria Geral de Justiça do E. Tribunal de Justiça do Estado de São Paulo, através da GOLD LEILÕES (</w:t>
      </w:r>
      <w:hyperlink r:id="rId7" w:history="1">
        <w:r w:rsidRPr="0067600F">
          <w:rPr>
            <w:rStyle w:val="Hyperlink"/>
            <w:rFonts w:ascii="Calibri" w:hAnsi="Calibri" w:cs="Calibri"/>
            <w:snapToGrid w:val="0"/>
            <w:sz w:val="24"/>
            <w:szCs w:val="24"/>
          </w:rPr>
          <w:t>www.canaljudicial.com.br/goldleiloes</w:t>
        </w:r>
      </w:hyperlink>
      <w:r w:rsidRPr="0067600F">
        <w:rPr>
          <w:rFonts w:ascii="Calibri" w:hAnsi="Calibri" w:cs="Calibri"/>
          <w:snapToGrid w:val="0"/>
          <w:sz w:val="24"/>
          <w:szCs w:val="24"/>
        </w:rPr>
        <w:t xml:space="preserve">) portal de leilões on-line, levará a público pregão de venda e arrematação no </w:t>
      </w:r>
      <w:r w:rsidR="006A5F49" w:rsidRPr="0067600F">
        <w:rPr>
          <w:rFonts w:ascii="Calibri" w:hAnsi="Calibri" w:cs="Calibri"/>
          <w:b/>
          <w:snapToGrid w:val="0"/>
          <w:sz w:val="24"/>
          <w:szCs w:val="24"/>
        </w:rPr>
        <w:t xml:space="preserve">1º Leilão com início no dia </w:t>
      </w:r>
      <w:r w:rsidR="006A5F49">
        <w:rPr>
          <w:rFonts w:ascii="Calibri" w:hAnsi="Calibri" w:cs="Calibri"/>
          <w:b/>
          <w:snapToGrid w:val="0"/>
          <w:sz w:val="24"/>
          <w:szCs w:val="24"/>
        </w:rPr>
        <w:t>04</w:t>
      </w:r>
      <w:r w:rsidR="006A5F49" w:rsidRPr="0067600F">
        <w:rPr>
          <w:rFonts w:ascii="Calibri" w:hAnsi="Calibri" w:cs="Calibri"/>
          <w:b/>
          <w:snapToGrid w:val="0"/>
          <w:sz w:val="24"/>
          <w:szCs w:val="24"/>
        </w:rPr>
        <w:t>/</w:t>
      </w:r>
      <w:r w:rsidR="006A5F49">
        <w:rPr>
          <w:rFonts w:ascii="Calibri" w:hAnsi="Calibri" w:cs="Calibri"/>
          <w:b/>
          <w:snapToGrid w:val="0"/>
          <w:sz w:val="24"/>
          <w:szCs w:val="24"/>
        </w:rPr>
        <w:t>02</w:t>
      </w:r>
      <w:r w:rsidR="006A5F49" w:rsidRPr="0067600F">
        <w:rPr>
          <w:rFonts w:ascii="Calibri" w:hAnsi="Calibri" w:cs="Calibri"/>
          <w:b/>
          <w:snapToGrid w:val="0"/>
          <w:sz w:val="24"/>
          <w:szCs w:val="24"/>
        </w:rPr>
        <w:t>/20</w:t>
      </w:r>
      <w:r w:rsidR="006A5F49">
        <w:rPr>
          <w:rFonts w:ascii="Calibri" w:hAnsi="Calibri" w:cs="Calibri"/>
          <w:b/>
          <w:snapToGrid w:val="0"/>
          <w:sz w:val="24"/>
          <w:szCs w:val="24"/>
        </w:rPr>
        <w:t>20</w:t>
      </w:r>
      <w:r w:rsidR="006A5F49" w:rsidRPr="0067600F">
        <w:rPr>
          <w:rFonts w:ascii="Calibri" w:hAnsi="Calibri" w:cs="Calibri"/>
          <w:b/>
          <w:snapToGrid w:val="0"/>
          <w:sz w:val="24"/>
          <w:szCs w:val="24"/>
        </w:rPr>
        <w:t xml:space="preserve"> às 14:00h, e com término no dia </w:t>
      </w:r>
      <w:r w:rsidR="006A5F49">
        <w:rPr>
          <w:rFonts w:ascii="Calibri" w:hAnsi="Calibri" w:cs="Calibri"/>
          <w:b/>
          <w:snapToGrid w:val="0"/>
          <w:sz w:val="24"/>
          <w:szCs w:val="24"/>
        </w:rPr>
        <w:t>07</w:t>
      </w:r>
      <w:r w:rsidR="006A5F49" w:rsidRPr="0067600F">
        <w:rPr>
          <w:rFonts w:ascii="Calibri" w:hAnsi="Calibri" w:cs="Calibri"/>
          <w:b/>
          <w:snapToGrid w:val="0"/>
          <w:sz w:val="24"/>
          <w:szCs w:val="24"/>
        </w:rPr>
        <w:t>/</w:t>
      </w:r>
      <w:r w:rsidR="006A5F49">
        <w:rPr>
          <w:rFonts w:ascii="Calibri" w:hAnsi="Calibri" w:cs="Calibri"/>
          <w:b/>
          <w:snapToGrid w:val="0"/>
          <w:sz w:val="24"/>
          <w:szCs w:val="24"/>
        </w:rPr>
        <w:t>02</w:t>
      </w:r>
      <w:r w:rsidR="006A5F49" w:rsidRPr="0067600F">
        <w:rPr>
          <w:rFonts w:ascii="Calibri" w:hAnsi="Calibri" w:cs="Calibri"/>
          <w:b/>
          <w:snapToGrid w:val="0"/>
          <w:sz w:val="24"/>
          <w:szCs w:val="24"/>
        </w:rPr>
        <w:t>/20</w:t>
      </w:r>
      <w:r w:rsidR="006A5F49">
        <w:rPr>
          <w:rFonts w:ascii="Calibri" w:hAnsi="Calibri" w:cs="Calibri"/>
          <w:b/>
          <w:snapToGrid w:val="0"/>
          <w:sz w:val="24"/>
          <w:szCs w:val="24"/>
        </w:rPr>
        <w:t>20</w:t>
      </w:r>
      <w:r w:rsidR="006A5F49" w:rsidRPr="0067600F">
        <w:rPr>
          <w:rFonts w:ascii="Calibri" w:hAnsi="Calibri" w:cs="Calibri"/>
          <w:b/>
          <w:snapToGrid w:val="0"/>
          <w:sz w:val="24"/>
          <w:szCs w:val="24"/>
        </w:rPr>
        <w:t xml:space="preserve"> às 14:00h, </w:t>
      </w:r>
      <w:r w:rsidR="006A5F49" w:rsidRPr="0067600F">
        <w:rPr>
          <w:rFonts w:ascii="Calibri" w:hAnsi="Calibri" w:cs="Calibri"/>
          <w:snapToGrid w:val="0"/>
          <w:sz w:val="24"/>
          <w:szCs w:val="24"/>
        </w:rPr>
        <w:t>entregando-o a quem mais der valor igual ou superior ao da avaliação, ficando desde já designado para o</w:t>
      </w:r>
      <w:r w:rsidR="006A5F49" w:rsidRPr="0067600F">
        <w:rPr>
          <w:rFonts w:ascii="Calibri" w:hAnsi="Calibri" w:cs="Calibri"/>
          <w:b/>
          <w:snapToGrid w:val="0"/>
          <w:sz w:val="24"/>
          <w:szCs w:val="24"/>
        </w:rPr>
        <w:t xml:space="preserve"> 2º Leilão com início no dia </w:t>
      </w:r>
      <w:r w:rsidR="006A5F49">
        <w:rPr>
          <w:rFonts w:ascii="Calibri" w:hAnsi="Calibri" w:cs="Calibri"/>
          <w:b/>
          <w:snapToGrid w:val="0"/>
          <w:sz w:val="24"/>
          <w:szCs w:val="24"/>
        </w:rPr>
        <w:t>07</w:t>
      </w:r>
      <w:r w:rsidR="006A5F49" w:rsidRPr="0067600F">
        <w:rPr>
          <w:rFonts w:ascii="Calibri" w:hAnsi="Calibri" w:cs="Calibri"/>
          <w:b/>
          <w:snapToGrid w:val="0"/>
          <w:sz w:val="24"/>
          <w:szCs w:val="24"/>
        </w:rPr>
        <w:t>/</w:t>
      </w:r>
      <w:r w:rsidR="006A5F49">
        <w:rPr>
          <w:rFonts w:ascii="Calibri" w:hAnsi="Calibri" w:cs="Calibri"/>
          <w:b/>
          <w:snapToGrid w:val="0"/>
          <w:sz w:val="24"/>
          <w:szCs w:val="24"/>
        </w:rPr>
        <w:t>02</w:t>
      </w:r>
      <w:r w:rsidR="006A5F49" w:rsidRPr="0067600F">
        <w:rPr>
          <w:rFonts w:ascii="Calibri" w:hAnsi="Calibri" w:cs="Calibri"/>
          <w:b/>
          <w:snapToGrid w:val="0"/>
          <w:sz w:val="24"/>
          <w:szCs w:val="24"/>
        </w:rPr>
        <w:t>/20</w:t>
      </w:r>
      <w:r w:rsidR="006A5F49">
        <w:rPr>
          <w:rFonts w:ascii="Calibri" w:hAnsi="Calibri" w:cs="Calibri"/>
          <w:b/>
          <w:snapToGrid w:val="0"/>
          <w:sz w:val="24"/>
          <w:szCs w:val="24"/>
        </w:rPr>
        <w:t>20</w:t>
      </w:r>
      <w:r w:rsidR="006A5F49" w:rsidRPr="0067600F">
        <w:rPr>
          <w:rFonts w:ascii="Calibri" w:hAnsi="Calibri" w:cs="Calibri"/>
          <w:b/>
          <w:snapToGrid w:val="0"/>
          <w:sz w:val="24"/>
          <w:szCs w:val="24"/>
        </w:rPr>
        <w:t xml:space="preserve"> às 14:01h, e com término no dia </w:t>
      </w:r>
      <w:r w:rsidR="006A5F49">
        <w:rPr>
          <w:rFonts w:ascii="Calibri" w:hAnsi="Calibri" w:cs="Calibri"/>
          <w:b/>
          <w:snapToGrid w:val="0"/>
          <w:sz w:val="24"/>
          <w:szCs w:val="24"/>
        </w:rPr>
        <w:t>28</w:t>
      </w:r>
      <w:r w:rsidR="006A5F49" w:rsidRPr="0067600F">
        <w:rPr>
          <w:rFonts w:ascii="Calibri" w:hAnsi="Calibri" w:cs="Calibri"/>
          <w:b/>
          <w:snapToGrid w:val="0"/>
          <w:sz w:val="24"/>
          <w:szCs w:val="24"/>
        </w:rPr>
        <w:t>/</w:t>
      </w:r>
      <w:r w:rsidR="006A5F49">
        <w:rPr>
          <w:rFonts w:ascii="Calibri" w:hAnsi="Calibri" w:cs="Calibri"/>
          <w:b/>
          <w:snapToGrid w:val="0"/>
          <w:sz w:val="24"/>
          <w:szCs w:val="24"/>
        </w:rPr>
        <w:t>02</w:t>
      </w:r>
      <w:r w:rsidR="006A5F49" w:rsidRPr="0067600F">
        <w:rPr>
          <w:rFonts w:ascii="Calibri" w:hAnsi="Calibri" w:cs="Calibri"/>
          <w:b/>
          <w:snapToGrid w:val="0"/>
          <w:sz w:val="24"/>
          <w:szCs w:val="24"/>
        </w:rPr>
        <w:t>/20</w:t>
      </w:r>
      <w:r w:rsidR="006A5F49">
        <w:rPr>
          <w:rFonts w:ascii="Calibri" w:hAnsi="Calibri" w:cs="Calibri"/>
          <w:b/>
          <w:snapToGrid w:val="0"/>
          <w:sz w:val="24"/>
          <w:szCs w:val="24"/>
        </w:rPr>
        <w:t>20</w:t>
      </w:r>
      <w:r w:rsidR="006A5F49" w:rsidRPr="0067600F">
        <w:rPr>
          <w:rFonts w:ascii="Calibri" w:hAnsi="Calibri" w:cs="Calibri"/>
          <w:b/>
          <w:snapToGrid w:val="0"/>
          <w:sz w:val="24"/>
          <w:szCs w:val="24"/>
        </w:rPr>
        <w:t xml:space="preserve"> às 14:00h</w:t>
      </w:r>
      <w:r w:rsidRPr="0067600F">
        <w:rPr>
          <w:rFonts w:ascii="Calibri" w:hAnsi="Calibri" w:cs="Calibri"/>
          <w:sz w:val="24"/>
          <w:szCs w:val="24"/>
        </w:rPr>
        <w:t>, caso não haja licitantes na 1ª, ocasião em que os bens serão entregues a quem mais der, nã</w:t>
      </w:r>
      <w:r>
        <w:rPr>
          <w:rFonts w:ascii="Calibri" w:hAnsi="Calibri" w:cs="Calibri"/>
          <w:sz w:val="24"/>
          <w:szCs w:val="24"/>
        </w:rPr>
        <w:t>o</w:t>
      </w:r>
      <w:r w:rsidR="00174F2F">
        <w:rPr>
          <w:rFonts w:ascii="Calibri" w:hAnsi="Calibri" w:cs="Calibri"/>
          <w:sz w:val="24"/>
          <w:szCs w:val="24"/>
        </w:rPr>
        <w:t xml:space="preserve"> sendo acei</w:t>
      </w:r>
      <w:r w:rsidR="006747DE">
        <w:rPr>
          <w:rFonts w:ascii="Calibri" w:hAnsi="Calibri" w:cs="Calibri"/>
          <w:sz w:val="24"/>
          <w:szCs w:val="24"/>
        </w:rPr>
        <w:t>to lance inferior a 60</w:t>
      </w:r>
      <w:r w:rsidRPr="0067600F">
        <w:rPr>
          <w:rFonts w:ascii="Calibri" w:hAnsi="Calibri" w:cs="Calibri"/>
          <w:sz w:val="24"/>
          <w:szCs w:val="24"/>
        </w:rPr>
        <w:t>% (</w:t>
      </w:r>
      <w:r w:rsidR="006747DE">
        <w:rPr>
          <w:rFonts w:ascii="Calibri" w:hAnsi="Calibri" w:cs="Calibri"/>
          <w:sz w:val="24"/>
          <w:szCs w:val="24"/>
        </w:rPr>
        <w:t>sessenta por cento</w:t>
      </w:r>
      <w:r w:rsidR="00EC520F">
        <w:rPr>
          <w:rFonts w:ascii="Calibri" w:hAnsi="Calibri" w:cs="Calibri"/>
          <w:sz w:val="24"/>
          <w:szCs w:val="24"/>
        </w:rPr>
        <w:t xml:space="preserve">) </w:t>
      </w:r>
      <w:r w:rsidRPr="0067600F">
        <w:rPr>
          <w:rFonts w:ascii="Calibri" w:hAnsi="Calibri" w:cs="Calibri"/>
          <w:sz w:val="24"/>
          <w:szCs w:val="24"/>
        </w:rPr>
        <w:t xml:space="preserve">do valor de avaliação atualizada (Art. 891 parágrafo único do CPC e </w:t>
      </w:r>
      <w:r w:rsidRPr="0067600F">
        <w:rPr>
          <w:rFonts w:ascii="Calibri" w:hAnsi="Calibri" w:cs="Calibri"/>
          <w:snapToGrid w:val="0"/>
          <w:sz w:val="24"/>
          <w:szCs w:val="24"/>
        </w:rPr>
        <w:t>art. 13 do Prov. CSM n. 1625/2009) do(s) bem(</w:t>
      </w:r>
      <w:proofErr w:type="spellStart"/>
      <w:r w:rsidRPr="0067600F">
        <w:rPr>
          <w:rFonts w:ascii="Calibri" w:hAnsi="Calibri" w:cs="Calibri"/>
          <w:snapToGrid w:val="0"/>
          <w:sz w:val="24"/>
          <w:szCs w:val="24"/>
        </w:rPr>
        <w:t>ns</w:t>
      </w:r>
      <w:proofErr w:type="spellEnd"/>
      <w:r w:rsidRPr="0067600F">
        <w:rPr>
          <w:rFonts w:ascii="Calibri" w:hAnsi="Calibri" w:cs="Calibri"/>
          <w:snapToGrid w:val="0"/>
          <w:sz w:val="24"/>
          <w:szCs w:val="24"/>
        </w:rPr>
        <w:t>) abaixo descrito(s).</w:t>
      </w:r>
    </w:p>
    <w:p w14:paraId="74BE03B8" w14:textId="77777777" w:rsidR="006401B3" w:rsidRPr="0067600F" w:rsidRDefault="006401B3" w:rsidP="006401B3">
      <w:pPr>
        <w:spacing w:after="0" w:line="26" w:lineRule="atLeast"/>
        <w:ind w:right="-284"/>
        <w:jc w:val="both"/>
        <w:rPr>
          <w:rFonts w:ascii="Calibri" w:eastAsia="Times New Roman" w:hAnsi="Calibri" w:cs="Calibri"/>
          <w:snapToGrid w:val="0"/>
          <w:sz w:val="24"/>
          <w:szCs w:val="24"/>
          <w:lang w:eastAsia="pt-BR"/>
        </w:rPr>
      </w:pPr>
    </w:p>
    <w:p w14:paraId="1C6BF9F5" w14:textId="5BBFD4DC" w:rsidR="00E7222A" w:rsidRPr="00DD3807" w:rsidRDefault="004753D4" w:rsidP="004753D4">
      <w:pPr>
        <w:pStyle w:val="SemEspaamento"/>
        <w:spacing w:line="26" w:lineRule="atLeast"/>
        <w:ind w:right="-284"/>
        <w:jc w:val="both"/>
        <w:rPr>
          <w:rFonts w:cs="Calibri"/>
          <w:color w:val="000000" w:themeColor="text1"/>
          <w:sz w:val="24"/>
          <w:szCs w:val="24"/>
        </w:rPr>
      </w:pPr>
      <w:r w:rsidRPr="00E157E7">
        <w:rPr>
          <w:rFonts w:cs="Calibri"/>
          <w:b/>
          <w:color w:val="000000" w:themeColor="text1"/>
          <w:sz w:val="24"/>
          <w:szCs w:val="24"/>
        </w:rPr>
        <w:t xml:space="preserve">BEM: </w:t>
      </w:r>
      <w:r w:rsidR="00E7222A">
        <w:rPr>
          <w:rFonts w:cs="Calibri"/>
          <w:b/>
          <w:color w:val="000000" w:themeColor="text1"/>
          <w:sz w:val="24"/>
          <w:szCs w:val="24"/>
        </w:rPr>
        <w:t>Matricula nº 98.806 do 1°</w:t>
      </w:r>
      <w:r>
        <w:rPr>
          <w:rFonts w:cs="Calibri"/>
          <w:b/>
          <w:color w:val="000000" w:themeColor="text1"/>
          <w:sz w:val="24"/>
          <w:szCs w:val="24"/>
        </w:rPr>
        <w:t xml:space="preserve"> CRI de</w:t>
      </w:r>
      <w:r w:rsidRPr="00E157E7">
        <w:rPr>
          <w:rFonts w:cs="Calibri"/>
          <w:b/>
          <w:color w:val="000000" w:themeColor="text1"/>
          <w:sz w:val="24"/>
          <w:szCs w:val="24"/>
        </w:rPr>
        <w:t xml:space="preserve"> </w:t>
      </w:r>
      <w:r w:rsidR="00E7222A">
        <w:rPr>
          <w:rFonts w:cs="Calibri"/>
          <w:b/>
          <w:color w:val="000000" w:themeColor="text1"/>
          <w:sz w:val="24"/>
          <w:szCs w:val="24"/>
        </w:rPr>
        <w:t xml:space="preserve">Guarujá </w:t>
      </w:r>
      <w:r w:rsidR="007713F8">
        <w:rPr>
          <w:rFonts w:cs="Calibri"/>
          <w:b/>
          <w:color w:val="000000" w:themeColor="text1"/>
          <w:sz w:val="24"/>
          <w:szCs w:val="24"/>
        </w:rPr>
        <w:t>–</w:t>
      </w:r>
      <w:r w:rsidRPr="00C85512">
        <w:rPr>
          <w:rFonts w:cs="Calibri"/>
          <w:b/>
          <w:color w:val="000000" w:themeColor="text1"/>
          <w:sz w:val="24"/>
          <w:szCs w:val="24"/>
        </w:rPr>
        <w:t xml:space="preserve"> </w:t>
      </w:r>
      <w:r>
        <w:rPr>
          <w:rFonts w:cs="Calibri"/>
          <w:b/>
          <w:color w:val="000000" w:themeColor="text1"/>
          <w:sz w:val="24"/>
          <w:szCs w:val="24"/>
        </w:rPr>
        <w:t>SP</w:t>
      </w:r>
      <w:r w:rsidR="007713F8">
        <w:rPr>
          <w:rFonts w:cs="Calibri"/>
          <w:b/>
          <w:color w:val="000000" w:themeColor="text1"/>
          <w:sz w:val="24"/>
          <w:szCs w:val="24"/>
        </w:rPr>
        <w:t>:</w:t>
      </w:r>
      <w:r w:rsidRPr="006B4306">
        <w:rPr>
          <w:rFonts w:cs="Calibri"/>
          <w:sz w:val="24"/>
          <w:szCs w:val="24"/>
        </w:rPr>
        <w:t xml:space="preserve"> </w:t>
      </w:r>
      <w:r w:rsidR="00D24EF3" w:rsidRPr="00D24EF3">
        <w:rPr>
          <w:rFonts w:cs="Calibri"/>
          <w:sz w:val="24"/>
          <w:szCs w:val="24"/>
          <w:u w:val="single"/>
        </w:rPr>
        <w:t>OS DIREITOS</w:t>
      </w:r>
      <w:r w:rsidR="00A87410">
        <w:rPr>
          <w:rFonts w:cs="Calibri"/>
          <w:sz w:val="24"/>
          <w:szCs w:val="24"/>
          <w:u w:val="single"/>
        </w:rPr>
        <w:t xml:space="preserve"> SOBRE</w:t>
      </w:r>
      <w:r w:rsidR="00D24EF3">
        <w:rPr>
          <w:rFonts w:cs="Calibri"/>
          <w:sz w:val="24"/>
          <w:szCs w:val="24"/>
        </w:rPr>
        <w:t xml:space="preserve"> - </w:t>
      </w:r>
      <w:r w:rsidR="00E7222A">
        <w:rPr>
          <w:rFonts w:cs="Calibri"/>
          <w:sz w:val="24"/>
          <w:szCs w:val="24"/>
        </w:rPr>
        <w:t xml:space="preserve">APARTAMENTO n° 74, localizado no 7° andar ou pavimento 9° do EDIFÍCIO PLAJAM XX, situado na Rua Colômbia n° 619, loteamento Josefina </w:t>
      </w:r>
      <w:proofErr w:type="spellStart"/>
      <w:r w:rsidR="00E7222A">
        <w:rPr>
          <w:rFonts w:cs="Calibri"/>
          <w:sz w:val="24"/>
          <w:szCs w:val="24"/>
        </w:rPr>
        <w:t>Estefno</w:t>
      </w:r>
      <w:proofErr w:type="spellEnd"/>
      <w:r w:rsidR="00E7222A">
        <w:rPr>
          <w:rFonts w:cs="Calibri"/>
          <w:sz w:val="24"/>
          <w:szCs w:val="24"/>
        </w:rPr>
        <w:t xml:space="preserve"> </w:t>
      </w:r>
      <w:proofErr w:type="spellStart"/>
      <w:r w:rsidR="00E7222A">
        <w:rPr>
          <w:rFonts w:cs="Calibri"/>
          <w:sz w:val="24"/>
          <w:szCs w:val="24"/>
        </w:rPr>
        <w:t>Chebl</w:t>
      </w:r>
      <w:proofErr w:type="spellEnd"/>
      <w:r w:rsidR="00E7222A">
        <w:rPr>
          <w:rFonts w:cs="Calibri"/>
          <w:sz w:val="24"/>
          <w:szCs w:val="24"/>
        </w:rPr>
        <w:t xml:space="preserve">, no município e comarca de Guarujá – SP, cabendo-lhe o direito de uso de 1 vaga, individual e indeterminada para o estacionamento de 1 automóvel, pela ordem de chegada, na garagem </w:t>
      </w:r>
      <w:r w:rsidR="007713F8">
        <w:rPr>
          <w:rFonts w:cs="Calibri"/>
          <w:sz w:val="24"/>
          <w:szCs w:val="24"/>
        </w:rPr>
        <w:t>coletiva</w:t>
      </w:r>
      <w:r w:rsidR="00E7222A">
        <w:rPr>
          <w:rFonts w:cs="Calibri"/>
          <w:sz w:val="24"/>
          <w:szCs w:val="24"/>
        </w:rPr>
        <w:t xml:space="preserve"> localizada parte no subsolo ou 1° pavimento e parte no andar térreo ou 2° pavimento</w:t>
      </w:r>
      <w:r>
        <w:rPr>
          <w:rFonts w:cs="Calibri"/>
          <w:sz w:val="24"/>
          <w:szCs w:val="24"/>
        </w:rPr>
        <w:t>.</w:t>
      </w:r>
      <w:r w:rsidR="007713F8">
        <w:rPr>
          <w:rFonts w:cs="Calibri"/>
          <w:sz w:val="24"/>
          <w:szCs w:val="24"/>
        </w:rPr>
        <w:t xml:space="preserve"> </w:t>
      </w:r>
      <w:r w:rsidR="00E7222A">
        <w:rPr>
          <w:rFonts w:cs="Calibri"/>
          <w:b/>
          <w:color w:val="000000" w:themeColor="text1"/>
          <w:sz w:val="24"/>
          <w:szCs w:val="24"/>
        </w:rPr>
        <w:t xml:space="preserve">BENFEITORIAS: </w:t>
      </w:r>
      <w:r w:rsidR="00DD3807">
        <w:rPr>
          <w:rFonts w:cs="Calibri"/>
          <w:color w:val="000000" w:themeColor="text1"/>
          <w:sz w:val="24"/>
          <w:szCs w:val="24"/>
        </w:rPr>
        <w:t xml:space="preserve">O apartamento possui direito a 1 vaga de garagem </w:t>
      </w:r>
      <w:r w:rsidR="007713F8">
        <w:rPr>
          <w:rFonts w:cs="Calibri"/>
          <w:color w:val="000000" w:themeColor="text1"/>
          <w:sz w:val="24"/>
          <w:szCs w:val="24"/>
        </w:rPr>
        <w:t>coletiva</w:t>
      </w:r>
      <w:r w:rsidR="00DD3807">
        <w:rPr>
          <w:rFonts w:cs="Calibri"/>
          <w:color w:val="000000" w:themeColor="text1"/>
          <w:sz w:val="24"/>
          <w:szCs w:val="24"/>
        </w:rPr>
        <w:t>, área útil de 47,57m², área comum de 31,31m², área total construída 78,78m² e fração ideal de terreno de 1,25%. É distribuído pelas seguintes dependências internas: sala com varanda, cozinha americana, área de serviço integrada, banheiro social e um dormitório.</w:t>
      </w:r>
      <w:r w:rsidR="007713F8">
        <w:rPr>
          <w:rFonts w:cs="Calibri"/>
          <w:color w:val="000000" w:themeColor="text1"/>
          <w:sz w:val="24"/>
          <w:szCs w:val="24"/>
        </w:rPr>
        <w:t xml:space="preserve"> </w:t>
      </w:r>
      <w:r w:rsidR="00DD3807">
        <w:rPr>
          <w:rFonts w:cs="Calibri"/>
          <w:color w:val="000000" w:themeColor="text1"/>
          <w:sz w:val="24"/>
          <w:szCs w:val="24"/>
        </w:rPr>
        <w:t>O Edifício dispõe de elevador independente para cada bloco de apartamentos, portaria com controle de acesso, garagem coletiva no térreo e subsolo e área de lazer com piscina e salão de jogos.</w:t>
      </w:r>
    </w:p>
    <w:p w14:paraId="199A594B" w14:textId="77777777" w:rsidR="004753D4" w:rsidRPr="008A307E" w:rsidRDefault="004753D4" w:rsidP="004753D4">
      <w:pPr>
        <w:pStyle w:val="SemEspaamento"/>
        <w:spacing w:line="26" w:lineRule="atLeast"/>
        <w:ind w:right="-284"/>
        <w:jc w:val="both"/>
        <w:rPr>
          <w:rFonts w:cs="Calibri"/>
          <w:b/>
          <w:color w:val="FF0000"/>
          <w:sz w:val="24"/>
          <w:szCs w:val="24"/>
        </w:rPr>
      </w:pPr>
    </w:p>
    <w:p w14:paraId="51605FA5" w14:textId="4749C972" w:rsidR="004753D4" w:rsidRPr="008A307E" w:rsidRDefault="004753D4" w:rsidP="004753D4">
      <w:pPr>
        <w:pStyle w:val="SemEspaamento"/>
        <w:spacing w:line="26" w:lineRule="atLeast"/>
        <w:ind w:right="-284"/>
        <w:jc w:val="both"/>
        <w:rPr>
          <w:rFonts w:cs="Calibri"/>
          <w:color w:val="FF0000"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AVALIAÇÃO: </w:t>
      </w:r>
      <w:r>
        <w:rPr>
          <w:rFonts w:cs="Calibri"/>
          <w:sz w:val="24"/>
          <w:szCs w:val="24"/>
        </w:rPr>
        <w:t xml:space="preserve">R$ </w:t>
      </w:r>
      <w:r w:rsidR="006A5F49">
        <w:rPr>
          <w:rFonts w:cs="Calibri"/>
          <w:sz w:val="24"/>
          <w:szCs w:val="24"/>
        </w:rPr>
        <w:t>191</w:t>
      </w:r>
      <w:r w:rsidR="004E3C8C">
        <w:rPr>
          <w:rFonts w:cs="Calibri"/>
          <w:sz w:val="24"/>
          <w:szCs w:val="24"/>
        </w:rPr>
        <w:t>.</w:t>
      </w:r>
      <w:r w:rsidR="006A5F49">
        <w:rPr>
          <w:rFonts w:cs="Calibri"/>
          <w:sz w:val="24"/>
          <w:szCs w:val="24"/>
        </w:rPr>
        <w:t>102,40</w:t>
      </w:r>
      <w:r w:rsidR="004E3C8C">
        <w:rPr>
          <w:rFonts w:cs="Calibri"/>
          <w:sz w:val="24"/>
          <w:szCs w:val="24"/>
        </w:rPr>
        <w:t xml:space="preserve"> </w:t>
      </w:r>
      <w:r w:rsidRPr="006B4306">
        <w:rPr>
          <w:rFonts w:cs="Calibri"/>
          <w:sz w:val="24"/>
          <w:szCs w:val="24"/>
        </w:rPr>
        <w:t>(</w:t>
      </w:r>
      <w:r w:rsidR="004E3C8C">
        <w:rPr>
          <w:rFonts w:cs="Calibri"/>
          <w:sz w:val="24"/>
          <w:szCs w:val="24"/>
        </w:rPr>
        <w:t xml:space="preserve">cento e noventa </w:t>
      </w:r>
      <w:r w:rsidR="006A5F49">
        <w:rPr>
          <w:rFonts w:cs="Calibri"/>
          <w:sz w:val="24"/>
          <w:szCs w:val="24"/>
        </w:rPr>
        <w:t xml:space="preserve">e um </w:t>
      </w:r>
      <w:r w:rsidR="004E3C8C">
        <w:rPr>
          <w:rFonts w:cs="Calibri"/>
          <w:sz w:val="24"/>
          <w:szCs w:val="24"/>
        </w:rPr>
        <w:t>mil</w:t>
      </w:r>
      <w:r w:rsidR="006A5F49">
        <w:rPr>
          <w:rFonts w:cs="Calibri"/>
          <w:sz w:val="24"/>
          <w:szCs w:val="24"/>
        </w:rPr>
        <w:t>,</w:t>
      </w:r>
      <w:r w:rsidR="004E3C8C">
        <w:rPr>
          <w:rFonts w:cs="Calibri"/>
          <w:sz w:val="24"/>
          <w:szCs w:val="24"/>
        </w:rPr>
        <w:t xml:space="preserve"> </w:t>
      </w:r>
      <w:r w:rsidR="006A5F49">
        <w:rPr>
          <w:rFonts w:cs="Calibri"/>
          <w:sz w:val="24"/>
          <w:szCs w:val="24"/>
        </w:rPr>
        <w:t xml:space="preserve">cento e dois reais e quarenta centavos), devidamente </w:t>
      </w:r>
      <w:r w:rsidRPr="006B4306">
        <w:rPr>
          <w:rFonts w:cs="Calibri"/>
          <w:sz w:val="24"/>
          <w:szCs w:val="24"/>
        </w:rPr>
        <w:t xml:space="preserve">atualizado pela tabela do </w:t>
      </w:r>
      <w:r w:rsidR="006A5F49">
        <w:rPr>
          <w:rFonts w:cs="Calibri"/>
          <w:sz w:val="24"/>
          <w:szCs w:val="24"/>
        </w:rPr>
        <w:t>pratica do TJSP, em</w:t>
      </w:r>
      <w:r w:rsidRPr="006B4306">
        <w:rPr>
          <w:rFonts w:cs="Calibri"/>
          <w:sz w:val="24"/>
          <w:szCs w:val="24"/>
        </w:rPr>
        <w:t xml:space="preserve"> </w:t>
      </w:r>
      <w:r w:rsidR="006A5F49">
        <w:rPr>
          <w:rFonts w:cs="Calibri"/>
          <w:sz w:val="24"/>
          <w:szCs w:val="24"/>
        </w:rPr>
        <w:t>Dezembro</w:t>
      </w:r>
      <w:r>
        <w:rPr>
          <w:rFonts w:cs="Calibri"/>
          <w:sz w:val="24"/>
          <w:szCs w:val="24"/>
        </w:rPr>
        <w:t xml:space="preserve"> </w:t>
      </w:r>
      <w:r w:rsidRPr="006B4306">
        <w:rPr>
          <w:rFonts w:cs="Calibri"/>
          <w:sz w:val="24"/>
          <w:szCs w:val="24"/>
        </w:rPr>
        <w:t>de 2019.</w:t>
      </w:r>
    </w:p>
    <w:p w14:paraId="79422F21" w14:textId="77777777" w:rsidR="004753D4" w:rsidRPr="008A307E" w:rsidRDefault="004753D4" w:rsidP="004753D4">
      <w:pPr>
        <w:pStyle w:val="SemEspaamento"/>
        <w:spacing w:line="26" w:lineRule="atLeast"/>
        <w:ind w:right="-284"/>
        <w:jc w:val="both"/>
        <w:rPr>
          <w:rFonts w:cs="Calibri"/>
          <w:color w:val="FF0000"/>
          <w:sz w:val="24"/>
          <w:szCs w:val="24"/>
        </w:rPr>
      </w:pPr>
    </w:p>
    <w:p w14:paraId="7B16FE4B" w14:textId="2D13983A" w:rsidR="004753D4" w:rsidRDefault="004753D4" w:rsidP="004753D4">
      <w:pPr>
        <w:pStyle w:val="SemEspaamento"/>
        <w:spacing w:line="26" w:lineRule="atLeast"/>
        <w:ind w:right="-284"/>
        <w:jc w:val="both"/>
        <w:rPr>
          <w:rFonts w:cs="Calibri"/>
          <w:sz w:val="24"/>
          <w:szCs w:val="24"/>
        </w:rPr>
      </w:pPr>
      <w:r w:rsidRPr="00293CD5">
        <w:rPr>
          <w:rFonts w:cs="Calibri"/>
          <w:b/>
          <w:sz w:val="24"/>
          <w:szCs w:val="24"/>
        </w:rPr>
        <w:t xml:space="preserve">ONUS: </w:t>
      </w:r>
      <w:r w:rsidRPr="00293CD5">
        <w:rPr>
          <w:rFonts w:cs="Calibri"/>
          <w:sz w:val="24"/>
          <w:szCs w:val="24"/>
        </w:rPr>
        <w:t>Con</w:t>
      </w:r>
      <w:r w:rsidR="00CE479E">
        <w:rPr>
          <w:rFonts w:cs="Calibri"/>
          <w:sz w:val="24"/>
          <w:szCs w:val="24"/>
        </w:rPr>
        <w:t xml:space="preserve">forme </w:t>
      </w:r>
      <w:r w:rsidRPr="00293CD5">
        <w:rPr>
          <w:rFonts w:cs="Calibri"/>
          <w:sz w:val="24"/>
          <w:szCs w:val="24"/>
        </w:rPr>
        <w:t>certidão de ônus</w:t>
      </w:r>
      <w:r w:rsidR="00AB1571">
        <w:rPr>
          <w:rFonts w:cs="Calibri"/>
          <w:sz w:val="24"/>
          <w:szCs w:val="24"/>
        </w:rPr>
        <w:t xml:space="preserve"> extraída pelo site ARISP, em 27.11</w:t>
      </w:r>
      <w:r>
        <w:rPr>
          <w:rFonts w:cs="Calibri"/>
          <w:sz w:val="24"/>
          <w:szCs w:val="24"/>
        </w:rPr>
        <w:t xml:space="preserve">.2019, </w:t>
      </w:r>
      <w:r w:rsidR="00AB1571">
        <w:rPr>
          <w:rFonts w:cs="Calibri"/>
          <w:sz w:val="24"/>
          <w:szCs w:val="24"/>
          <w:u w:val="single"/>
        </w:rPr>
        <w:t>NADA CONSTA</w:t>
      </w:r>
      <w:r w:rsidR="00AB1571">
        <w:rPr>
          <w:rFonts w:cs="Calibri"/>
          <w:sz w:val="24"/>
          <w:szCs w:val="24"/>
        </w:rPr>
        <w:t>.</w:t>
      </w:r>
    </w:p>
    <w:p w14:paraId="171A2B3C" w14:textId="77777777" w:rsidR="00200EE2" w:rsidRDefault="00200EE2" w:rsidP="004753D4">
      <w:pPr>
        <w:pStyle w:val="SemEspaamento"/>
        <w:spacing w:line="26" w:lineRule="atLeast"/>
        <w:ind w:right="-284"/>
        <w:jc w:val="both"/>
        <w:rPr>
          <w:rFonts w:cs="Calibri"/>
          <w:sz w:val="24"/>
          <w:szCs w:val="24"/>
        </w:rPr>
      </w:pPr>
    </w:p>
    <w:p w14:paraId="61F96BC5" w14:textId="5CA8104D" w:rsidR="00200EE2" w:rsidRPr="00AF30F2" w:rsidRDefault="00200EE2" w:rsidP="004753D4">
      <w:pPr>
        <w:pStyle w:val="SemEspaamento"/>
        <w:spacing w:line="26" w:lineRule="atLeast"/>
        <w:ind w:right="-284"/>
        <w:jc w:val="both"/>
        <w:rPr>
          <w:rFonts w:cs="Calibri"/>
          <w:sz w:val="24"/>
          <w:szCs w:val="24"/>
        </w:rPr>
      </w:pPr>
      <w:r w:rsidRPr="00200EE2">
        <w:rPr>
          <w:rFonts w:cs="Calibri"/>
          <w:b/>
          <w:sz w:val="24"/>
          <w:szCs w:val="24"/>
        </w:rPr>
        <w:t>DEBITO DA AÇÃO:</w:t>
      </w:r>
      <w:r w:rsidRPr="00AF30F2">
        <w:rPr>
          <w:rFonts w:cs="Calibri"/>
          <w:sz w:val="24"/>
          <w:szCs w:val="24"/>
        </w:rPr>
        <w:t xml:space="preserve"> </w:t>
      </w:r>
      <w:r w:rsidR="00AF30F2" w:rsidRPr="00AF30F2">
        <w:rPr>
          <w:rFonts w:cs="Calibri"/>
          <w:sz w:val="24"/>
          <w:szCs w:val="24"/>
        </w:rPr>
        <w:t>R$ 60.809,41 atualizado até 12.12.2019</w:t>
      </w:r>
      <w:r w:rsidR="00AF30F2">
        <w:rPr>
          <w:rFonts w:cs="Calibri"/>
          <w:sz w:val="24"/>
          <w:szCs w:val="24"/>
        </w:rPr>
        <w:t>.</w:t>
      </w:r>
      <w:bookmarkStart w:id="0" w:name="_GoBack"/>
      <w:bookmarkEnd w:id="0"/>
    </w:p>
    <w:p w14:paraId="3C268672" w14:textId="77777777" w:rsidR="004753D4" w:rsidRDefault="004753D4" w:rsidP="004753D4">
      <w:pPr>
        <w:pStyle w:val="SemEspaamento"/>
        <w:spacing w:line="26" w:lineRule="atLeast"/>
        <w:ind w:right="-284"/>
        <w:jc w:val="both"/>
        <w:rPr>
          <w:rFonts w:cs="Calibri"/>
          <w:sz w:val="24"/>
          <w:szCs w:val="24"/>
        </w:rPr>
      </w:pPr>
    </w:p>
    <w:p w14:paraId="1150D30C" w14:textId="77777777" w:rsidR="006401B3" w:rsidRPr="0067600F" w:rsidRDefault="006401B3" w:rsidP="006401B3">
      <w:pPr>
        <w:pStyle w:val="SemEspaamento"/>
        <w:spacing w:line="26" w:lineRule="atLeast"/>
        <w:ind w:right="-284"/>
        <w:jc w:val="both"/>
        <w:rPr>
          <w:rFonts w:cs="Calibri"/>
          <w:sz w:val="24"/>
          <w:szCs w:val="24"/>
        </w:rPr>
      </w:pPr>
      <w:r w:rsidRPr="0067600F">
        <w:rPr>
          <w:rFonts w:cs="Calibri"/>
          <w:bCs/>
          <w:sz w:val="24"/>
          <w:szCs w:val="24"/>
        </w:rPr>
        <w:t xml:space="preserve">As </w:t>
      </w:r>
      <w:r w:rsidRPr="0067600F">
        <w:rPr>
          <w:rFonts w:cs="Calibri"/>
          <w:sz w:val="24"/>
          <w:szCs w:val="24"/>
        </w:rPr>
        <w:t>fotos e a descrições detalhadas do(s) bem(</w:t>
      </w:r>
      <w:proofErr w:type="spellStart"/>
      <w:r w:rsidRPr="0067600F">
        <w:rPr>
          <w:rFonts w:cs="Calibri"/>
          <w:sz w:val="24"/>
          <w:szCs w:val="24"/>
        </w:rPr>
        <w:t>ns</w:t>
      </w:r>
      <w:proofErr w:type="spellEnd"/>
      <w:r w:rsidRPr="0067600F">
        <w:rPr>
          <w:rFonts w:cs="Calibri"/>
          <w:sz w:val="24"/>
          <w:szCs w:val="24"/>
        </w:rPr>
        <w:t xml:space="preserve">) a ser(em) levado(s) a leilão estão disponíveis no Portal </w:t>
      </w:r>
      <w:hyperlink r:id="rId8" w:history="1">
        <w:r w:rsidRPr="0067600F">
          <w:rPr>
            <w:rStyle w:val="Hyperlink"/>
            <w:rFonts w:cs="Calibri"/>
            <w:snapToGrid w:val="0"/>
            <w:sz w:val="24"/>
            <w:szCs w:val="24"/>
          </w:rPr>
          <w:t>www.canaljudicial.com.br/goldleiloes</w:t>
        </w:r>
      </w:hyperlink>
      <w:r w:rsidRPr="0067600F">
        <w:rPr>
          <w:rFonts w:cs="Calibri"/>
          <w:sz w:val="24"/>
          <w:szCs w:val="24"/>
        </w:rPr>
        <w:t>.</w:t>
      </w:r>
    </w:p>
    <w:p w14:paraId="64BD2290" w14:textId="77777777" w:rsidR="006401B3" w:rsidRPr="0067600F" w:rsidRDefault="006401B3" w:rsidP="006401B3">
      <w:pPr>
        <w:pStyle w:val="western"/>
        <w:spacing w:line="26" w:lineRule="atLeast"/>
        <w:ind w:right="-284"/>
        <w:rPr>
          <w:rFonts w:ascii="Calibri" w:hAnsi="Calibri" w:cs="Calibri"/>
        </w:rPr>
      </w:pPr>
      <w:r w:rsidRPr="0067600F">
        <w:rPr>
          <w:rFonts w:ascii="Calibri" w:hAnsi="Calibri" w:cs="Calibri"/>
          <w:b/>
        </w:rPr>
        <w:t xml:space="preserve">DAS INTIMAÇÕES – </w:t>
      </w:r>
      <w:r w:rsidRPr="0067600F">
        <w:rPr>
          <w:rFonts w:ascii="Calibri" w:hAnsi="Calibri" w:cs="Calibri"/>
          <w:b/>
          <w:u w:val="single"/>
        </w:rPr>
        <w:t>Se por qualquer motivo, não for possível a intimação pessoal</w:t>
      </w:r>
      <w:r w:rsidRPr="0067600F">
        <w:rPr>
          <w:rFonts w:ascii="Calibri" w:hAnsi="Calibri" w:cs="Calibri"/>
        </w:rPr>
        <w:t xml:space="preserve"> do(s) executado(s), do(s) condômino(s), do(s) credor(es), senhorio e terceiro(s) interessado(s) constantes na matrícula do imóvel, quando for necessária, </w:t>
      </w:r>
      <w:r w:rsidRPr="0067600F">
        <w:rPr>
          <w:rFonts w:ascii="Calibri" w:hAnsi="Calibri" w:cs="Calibri"/>
          <w:b/>
          <w:u w:val="single"/>
        </w:rPr>
        <w:t>incidirá a disposição do artigo 274, parágrafo único</w:t>
      </w:r>
      <w:r w:rsidRPr="0067600F">
        <w:rPr>
          <w:rFonts w:ascii="Calibri" w:hAnsi="Calibri" w:cs="Calibri"/>
        </w:rPr>
        <w:t xml:space="preserve">, do Código de Processo Civil e, </w:t>
      </w:r>
      <w:r w:rsidRPr="0067600F">
        <w:rPr>
          <w:rFonts w:ascii="Calibri" w:hAnsi="Calibri" w:cs="Calibri"/>
          <w:b/>
          <w:u w:val="single"/>
        </w:rPr>
        <w:t>em reforço, considerar-se-á a intimação feita pelo edital.</w:t>
      </w:r>
    </w:p>
    <w:p w14:paraId="46E3D8C9" w14:textId="77777777" w:rsidR="006401B3" w:rsidRPr="0067600F" w:rsidRDefault="006401B3" w:rsidP="006401B3">
      <w:pPr>
        <w:pStyle w:val="western"/>
        <w:spacing w:before="0" w:line="26" w:lineRule="atLeast"/>
        <w:ind w:right="-284"/>
        <w:rPr>
          <w:rFonts w:ascii="Calibri" w:hAnsi="Calibri" w:cs="Calibri"/>
        </w:rPr>
      </w:pPr>
    </w:p>
    <w:p w14:paraId="2E007522" w14:textId="77777777" w:rsidR="006401B3" w:rsidRPr="0067600F" w:rsidRDefault="006401B3" w:rsidP="006401B3">
      <w:pPr>
        <w:pStyle w:val="western"/>
        <w:spacing w:before="0" w:line="26" w:lineRule="atLeast"/>
        <w:ind w:right="-284"/>
        <w:rPr>
          <w:rFonts w:ascii="Calibri" w:hAnsi="Calibri" w:cs="Calibri"/>
        </w:rPr>
      </w:pPr>
      <w:r w:rsidRPr="0067600F">
        <w:rPr>
          <w:rFonts w:ascii="Calibri" w:hAnsi="Calibri" w:cs="Calibri"/>
          <w:b/>
        </w:rPr>
        <w:t xml:space="preserve">DO CONDUTOR DO LEILÃO – </w:t>
      </w:r>
      <w:r w:rsidRPr="0067600F">
        <w:rPr>
          <w:rFonts w:ascii="Calibri" w:hAnsi="Calibri" w:cs="Calibri"/>
        </w:rPr>
        <w:t>O Leilão será conduzido pelo Leiloeiro Oficial Sr. Uilian Aparecido da Silva, inscrito na JUCESP sob o nº 958.</w:t>
      </w:r>
    </w:p>
    <w:p w14:paraId="629A5238" w14:textId="77777777" w:rsidR="006401B3" w:rsidRPr="0067600F" w:rsidRDefault="006401B3" w:rsidP="006401B3">
      <w:pPr>
        <w:pStyle w:val="western"/>
        <w:spacing w:before="0" w:line="26" w:lineRule="atLeast"/>
        <w:ind w:right="-284"/>
        <w:rPr>
          <w:rFonts w:ascii="Calibri" w:hAnsi="Calibri" w:cs="Calibri"/>
        </w:rPr>
      </w:pPr>
    </w:p>
    <w:p w14:paraId="55512960" w14:textId="77777777" w:rsidR="006401B3" w:rsidRPr="0067600F" w:rsidRDefault="006401B3" w:rsidP="006401B3">
      <w:pPr>
        <w:pStyle w:val="western"/>
        <w:spacing w:before="0" w:line="26" w:lineRule="atLeast"/>
        <w:ind w:right="-284"/>
        <w:rPr>
          <w:rFonts w:ascii="Calibri" w:hAnsi="Calibri" w:cs="Calibri"/>
        </w:rPr>
      </w:pPr>
      <w:r w:rsidRPr="0067600F">
        <w:rPr>
          <w:rFonts w:ascii="Calibri" w:hAnsi="Calibri" w:cs="Calibri"/>
          <w:b/>
        </w:rPr>
        <w:t>DOS LANCES</w:t>
      </w:r>
      <w:r w:rsidRPr="0067600F">
        <w:rPr>
          <w:rFonts w:ascii="Calibri" w:hAnsi="Calibri" w:cs="Calibri"/>
        </w:rPr>
        <w:t xml:space="preserve"> – Os lances serão dados diretamente no sistema do gestor leiloeiro de forma on-line e em tempo real, não sendo admitidos lances por e-mail para posterior registro, assim como qualquer forma de intervenção humana na coleta e registro de lances. Serão aceito lances superiores ao corrente, tendo um acréscimo mínimo obrigatório. Sobrevindo lances nos três minutos antecedentes do encerramento, o horário de fechamento será prorrogado por mais 3 (três) minutos, para igualdade de oportunidade.</w:t>
      </w:r>
    </w:p>
    <w:p w14:paraId="25AD2B75" w14:textId="77777777" w:rsidR="006401B3" w:rsidRPr="0067600F" w:rsidRDefault="006401B3" w:rsidP="006401B3">
      <w:pPr>
        <w:pStyle w:val="western"/>
        <w:spacing w:before="0" w:line="26" w:lineRule="atLeast"/>
        <w:ind w:right="-284"/>
        <w:rPr>
          <w:rFonts w:ascii="Calibri" w:hAnsi="Calibri" w:cs="Calibri"/>
          <w:b/>
        </w:rPr>
      </w:pPr>
    </w:p>
    <w:p w14:paraId="7F68EA56" w14:textId="77777777" w:rsidR="006401B3" w:rsidRPr="006F1E28" w:rsidRDefault="006401B3" w:rsidP="006401B3">
      <w:pPr>
        <w:pStyle w:val="SemEspaamento"/>
        <w:spacing w:line="26" w:lineRule="atLeast"/>
        <w:ind w:right="-284"/>
        <w:jc w:val="both"/>
        <w:rPr>
          <w:b/>
          <w:bCs/>
          <w:color w:val="000000" w:themeColor="text1"/>
          <w:sz w:val="24"/>
          <w:szCs w:val="24"/>
        </w:rPr>
      </w:pPr>
      <w:r w:rsidRPr="006F1E28">
        <w:rPr>
          <w:rFonts w:eastAsia="Times New Roman" w:cs="Calibri"/>
          <w:b/>
          <w:bCs/>
          <w:snapToGrid w:val="0"/>
          <w:color w:val="000000" w:themeColor="text1"/>
          <w:sz w:val="24"/>
          <w:szCs w:val="24"/>
          <w:lang w:eastAsia="pt-BR"/>
        </w:rPr>
        <w:t>DO PARCELAMENTO</w:t>
      </w:r>
      <w:r w:rsidRPr="006F1E28">
        <w:rPr>
          <w:rFonts w:eastAsia="Times New Roman" w:cs="Calibri"/>
          <w:bCs/>
          <w:snapToGrid w:val="0"/>
          <w:color w:val="000000" w:themeColor="text1"/>
          <w:sz w:val="24"/>
          <w:szCs w:val="24"/>
          <w:lang w:eastAsia="pt-BR"/>
        </w:rPr>
        <w:t xml:space="preserve"> – </w:t>
      </w:r>
      <w:r w:rsidRPr="006F1E28">
        <w:rPr>
          <w:rFonts w:cs="Arial"/>
          <w:color w:val="000000" w:themeColor="text1"/>
          <w:sz w:val="24"/>
          <w:szCs w:val="24"/>
        </w:rPr>
        <w:t>O interessado em adquirir o bem penhorado em prestações poderá apresentar por escrito ao juízo a proposta de parcelamento (i) até o início da primeira etapa; </w:t>
      </w:r>
      <w:r w:rsidRPr="006F1E28">
        <w:rPr>
          <w:rFonts w:cs="Arial"/>
          <w:color w:val="000000" w:themeColor="text1"/>
          <w:sz w:val="24"/>
          <w:szCs w:val="24"/>
          <w:u w:val="single"/>
        </w:rPr>
        <w:t>(</w:t>
      </w:r>
      <w:proofErr w:type="spellStart"/>
      <w:r w:rsidRPr="006F1E28">
        <w:rPr>
          <w:rFonts w:cs="Arial"/>
          <w:color w:val="000000" w:themeColor="text1"/>
          <w:sz w:val="24"/>
          <w:szCs w:val="24"/>
          <w:u w:val="single"/>
        </w:rPr>
        <w:t>ii</w:t>
      </w:r>
      <w:proofErr w:type="spellEnd"/>
      <w:r w:rsidRPr="006F1E28">
        <w:rPr>
          <w:rFonts w:cs="Arial"/>
          <w:color w:val="000000" w:themeColor="text1"/>
          <w:sz w:val="24"/>
          <w:szCs w:val="24"/>
          <w:u w:val="single"/>
        </w:rPr>
        <w:t>) até o início da segunda etapa</w:t>
      </w:r>
      <w:r w:rsidRPr="006F1E28">
        <w:rPr>
          <w:rFonts w:cs="Arial"/>
          <w:color w:val="000000" w:themeColor="text1"/>
          <w:sz w:val="24"/>
          <w:szCs w:val="24"/>
        </w:rPr>
        <w:t>. Observando os requisitos do artigo 895, § 1º do CPC/2015.  A proposta de pagamento do lance à vista sempre prevalecerá sobre as propostas de pagamento parcelado (Artigo 895 §7º, CPC).</w:t>
      </w:r>
    </w:p>
    <w:p w14:paraId="76F2E657" w14:textId="77777777" w:rsidR="006401B3" w:rsidRPr="0067600F" w:rsidRDefault="006401B3" w:rsidP="00640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F7B969B" w14:textId="77777777" w:rsidR="006401B3" w:rsidRPr="0067600F" w:rsidRDefault="006401B3" w:rsidP="00640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34DB404" w14:textId="77777777" w:rsidR="006401B3" w:rsidRPr="0067600F" w:rsidRDefault="006401B3" w:rsidP="006401B3">
      <w:pPr>
        <w:pStyle w:val="NormalWeb"/>
        <w:ind w:right="-284"/>
        <w:jc w:val="both"/>
        <w:rPr>
          <w:rFonts w:ascii="Calibri" w:eastAsia="Arial Unicode MS" w:hAnsi="Calibri" w:cs="Calibri"/>
          <w:lang w:eastAsia="ar-SA"/>
        </w:rPr>
      </w:pPr>
      <w:r w:rsidRPr="0067600F">
        <w:rPr>
          <w:rFonts w:ascii="Calibri" w:eastAsia="Arial Unicode MS" w:hAnsi="Calibri" w:cs="Calibri"/>
          <w:b/>
          <w:lang w:eastAsia="ar-SA"/>
        </w:rPr>
        <w:t>DO PAGAMENTO DA ARREMATAÇÃO E DA COMISSÃO</w:t>
      </w:r>
      <w:r w:rsidRPr="0067600F">
        <w:rPr>
          <w:rFonts w:ascii="Calibri" w:hAnsi="Calibri" w:cs="Tahoma"/>
          <w:color w:val="000000"/>
        </w:rPr>
        <w:t xml:space="preserve"> -</w:t>
      </w:r>
      <w:r w:rsidRPr="0067600F">
        <w:rPr>
          <w:rFonts w:ascii="Calibri" w:eastAsia="Arial Unicode MS" w:hAnsi="Calibri" w:cs="Calibri"/>
          <w:lang w:eastAsia="ar-SA"/>
        </w:rPr>
        <w:t xml:space="preserve"> O arrematante deverá efetuar o pagamento do </w:t>
      </w:r>
      <w:r w:rsidRPr="0067600F">
        <w:rPr>
          <w:rFonts w:ascii="Calibri" w:eastAsia="Arial Unicode MS" w:hAnsi="Calibri" w:cs="Calibri"/>
          <w:b/>
          <w:lang w:eastAsia="ar-SA"/>
        </w:rPr>
        <w:t>valor do lanço</w:t>
      </w:r>
      <w:r w:rsidRPr="0067600F">
        <w:rPr>
          <w:rFonts w:ascii="Calibri" w:eastAsia="Arial Unicode MS" w:hAnsi="Calibri" w:cs="Calibri"/>
          <w:lang w:eastAsia="ar-SA"/>
        </w:rPr>
        <w:t xml:space="preserve">, através de guia de depósito judicial identificado e vinculado ao Juízo responsável, bem como da </w:t>
      </w:r>
      <w:r w:rsidRPr="0067600F">
        <w:rPr>
          <w:rFonts w:ascii="Calibri" w:eastAsia="Arial Unicode MS" w:hAnsi="Calibri" w:cs="Calibri"/>
          <w:b/>
          <w:lang w:eastAsia="ar-SA"/>
        </w:rPr>
        <w:t>comissão do gestor leiloeiro correspondente a 5%</w:t>
      </w:r>
      <w:r w:rsidRPr="0067600F">
        <w:rPr>
          <w:rFonts w:ascii="Calibri" w:eastAsia="Arial Unicode MS" w:hAnsi="Calibri" w:cs="Calibri"/>
          <w:lang w:eastAsia="ar-SA"/>
        </w:rPr>
        <w:t xml:space="preserve"> (cinco por cento) do valor da arrematação, através de deposito bancário, DOC ou TED na conta do leiloeiro que será informada posteriormente, não sendo incluso no valor do lanço; ambos no </w:t>
      </w:r>
      <w:r w:rsidRPr="0067600F">
        <w:rPr>
          <w:rFonts w:ascii="Calibri" w:eastAsia="Arial Unicode MS" w:hAnsi="Calibri" w:cs="Calibri"/>
          <w:b/>
          <w:lang w:eastAsia="ar-SA"/>
        </w:rPr>
        <w:t>prazo de até 24h</w:t>
      </w:r>
      <w:r w:rsidRPr="0067600F">
        <w:rPr>
          <w:rFonts w:ascii="Calibri" w:eastAsia="Arial Unicode MS" w:hAnsi="Calibri" w:cs="Calibri"/>
          <w:lang w:eastAsia="ar-SA"/>
        </w:rPr>
        <w:t xml:space="preserve"> (vinte e quatro horas) após o encerramento do leilão, sob pena de se desfazer a arrematação.</w:t>
      </w:r>
    </w:p>
    <w:p w14:paraId="76FFD305" w14:textId="77777777" w:rsidR="006401B3" w:rsidRPr="0067600F" w:rsidRDefault="006401B3" w:rsidP="006401B3">
      <w:pPr>
        <w:pStyle w:val="NormalWeb"/>
        <w:ind w:right="-284"/>
        <w:jc w:val="both"/>
        <w:rPr>
          <w:rFonts w:ascii="Calibri" w:eastAsia="Arial Unicode MS" w:hAnsi="Calibri" w:cs="Calibri"/>
          <w:lang w:eastAsia="ar-SA"/>
        </w:rPr>
      </w:pPr>
      <w:r w:rsidRPr="0067600F">
        <w:rPr>
          <w:rFonts w:ascii="Calibri" w:eastAsia="Arial Unicode MS" w:hAnsi="Calibri" w:cs="Calibri"/>
          <w:lang w:eastAsia="ar-SA"/>
        </w:rPr>
        <w:t>Não sendo efetuado o depósito da oferta, será comunicado imediatamente ao juízo, juntamente com lanços anteriores para que sejam submetidos à apreciação, sem prejuízo da aplicação da sanção prevista no art. 897 do CPC.</w:t>
      </w:r>
    </w:p>
    <w:p w14:paraId="4F4F514A" w14:textId="77777777" w:rsidR="006401B3" w:rsidRPr="0067600F" w:rsidRDefault="006401B3" w:rsidP="006401B3">
      <w:pPr>
        <w:pStyle w:val="western"/>
        <w:spacing w:before="0" w:line="26" w:lineRule="atLeast"/>
        <w:ind w:right="-284"/>
        <w:rPr>
          <w:rFonts w:ascii="Calibri" w:hAnsi="Calibri" w:cs="Calibri"/>
        </w:rPr>
      </w:pPr>
      <w:r w:rsidRPr="0067600F">
        <w:rPr>
          <w:rFonts w:ascii="Calibri" w:hAnsi="Calibri" w:cs="Calibri"/>
        </w:rPr>
        <w:t>Em caso de interesse pelo exequente em arrematar o bem, este não estará obrigado a exibir seu preço, mas se o valor exceder seu credito, deverá ser depositado dentro de 3 (três) dias a diferença, não o eximindo de pagar em ambos os casos a comissão do leiloeiro, sob pena de ser tomada sem efeito a arrematação, e neste caso, o bem será levado a novo leilão à custas do exequente.</w:t>
      </w:r>
    </w:p>
    <w:p w14:paraId="30EE6212" w14:textId="77777777" w:rsidR="006401B3" w:rsidRPr="0067600F" w:rsidRDefault="006401B3" w:rsidP="006401B3">
      <w:pPr>
        <w:pStyle w:val="NormalWeb"/>
        <w:ind w:right="-284"/>
        <w:jc w:val="both"/>
        <w:rPr>
          <w:rFonts w:ascii="Calibri" w:eastAsia="Arial Unicode MS" w:hAnsi="Calibri" w:cs="Calibri"/>
          <w:b/>
          <w:lang w:eastAsia="ar-SA"/>
        </w:rPr>
      </w:pPr>
    </w:p>
    <w:p w14:paraId="44350C61" w14:textId="77777777" w:rsidR="006401B3" w:rsidRPr="0067600F" w:rsidRDefault="006401B3" w:rsidP="006401B3">
      <w:pPr>
        <w:pStyle w:val="NormalWeb"/>
        <w:ind w:right="-284"/>
        <w:jc w:val="both"/>
        <w:rPr>
          <w:rFonts w:ascii="Calibri" w:eastAsia="Arial Unicode MS" w:hAnsi="Calibri" w:cs="Calibri"/>
          <w:lang w:eastAsia="ar-SA"/>
        </w:rPr>
      </w:pPr>
      <w:r w:rsidRPr="0067600F">
        <w:rPr>
          <w:rFonts w:ascii="Calibri" w:eastAsia="Arial Unicode MS" w:hAnsi="Calibri" w:cs="Calibri"/>
          <w:b/>
          <w:lang w:eastAsia="ar-SA"/>
        </w:rPr>
        <w:lastRenderedPageBreak/>
        <w:t>DO AUTO DA ARREMATAÇÃO</w:t>
      </w:r>
      <w:r w:rsidRPr="0067600F">
        <w:rPr>
          <w:rFonts w:ascii="Calibri" w:eastAsia="Arial Unicode MS" w:hAnsi="Calibri" w:cs="Calibri"/>
          <w:lang w:eastAsia="ar-SA"/>
        </w:rPr>
        <w:t xml:space="preserve"> – O auto do leilão será assinado pelo juiz após comprovação efetiva do pagamento integral da arrematação e da comissão, sendo dispensadas as demais assinaturas do Art. 903 do CPC.</w:t>
      </w:r>
    </w:p>
    <w:p w14:paraId="4228B5C9" w14:textId="77777777" w:rsidR="006401B3" w:rsidRPr="0067600F" w:rsidRDefault="006401B3" w:rsidP="006401B3">
      <w:pPr>
        <w:pStyle w:val="western"/>
        <w:spacing w:before="0" w:line="26" w:lineRule="atLeast"/>
        <w:ind w:right="-284"/>
        <w:rPr>
          <w:rFonts w:ascii="Calibri" w:hAnsi="Calibri" w:cs="Calibri"/>
        </w:rPr>
      </w:pPr>
    </w:p>
    <w:p w14:paraId="2ED2C3FA" w14:textId="77777777" w:rsidR="006401B3" w:rsidRPr="0067600F" w:rsidRDefault="006401B3" w:rsidP="006401B3">
      <w:pPr>
        <w:pStyle w:val="western"/>
        <w:spacing w:before="0" w:line="26" w:lineRule="atLeast"/>
        <w:ind w:right="-284"/>
        <w:rPr>
          <w:rFonts w:ascii="Calibri" w:hAnsi="Calibri" w:cs="Calibri"/>
        </w:rPr>
      </w:pPr>
      <w:r w:rsidRPr="0067600F">
        <w:rPr>
          <w:rFonts w:ascii="Calibri" w:hAnsi="Calibri" w:cs="Calibri"/>
          <w:b/>
        </w:rPr>
        <w:t>DA</w:t>
      </w:r>
      <w:r w:rsidRPr="0067600F">
        <w:rPr>
          <w:rFonts w:ascii="Calibri" w:hAnsi="Calibri" w:cs="Calibri"/>
          <w:b/>
          <w:i/>
        </w:rPr>
        <w:t xml:space="preserve"> </w:t>
      </w:r>
      <w:r w:rsidRPr="0067600F">
        <w:rPr>
          <w:rFonts w:ascii="Calibri" w:hAnsi="Calibri" w:cs="Calibri"/>
          <w:b/>
        </w:rPr>
        <w:t>ADJUDICAÇÃO, REMISSÃO OU ACORDO</w:t>
      </w:r>
      <w:r w:rsidRPr="0067600F">
        <w:rPr>
          <w:rFonts w:ascii="Calibri" w:hAnsi="Calibri" w:cs="Calibri"/>
        </w:rPr>
        <w:t xml:space="preserve"> – Em caso de adjudicação ou remissão após o indicado o leiloeiro para a realização do certame, e antes da arrematação, a parte que adjudicou ou remiu, deverá arcar com os custos suportados pelo leiloeiro e seus honorários até o momento da suspensão do leilão. Na mesma oportunidade, em caso de acordo, deverá ser declinado na minuta do acordo quem arcará com tais custos, sob pena da parte executad</w:t>
      </w:r>
      <w:r>
        <w:rPr>
          <w:rFonts w:ascii="Calibri" w:hAnsi="Calibri" w:cs="Calibri"/>
        </w:rPr>
        <w:t>a suportá-los na integralidade.</w:t>
      </w:r>
    </w:p>
    <w:p w14:paraId="66B50D22" w14:textId="77777777" w:rsidR="006401B3" w:rsidRPr="0067600F" w:rsidRDefault="006401B3" w:rsidP="006401B3">
      <w:pPr>
        <w:pStyle w:val="western"/>
        <w:spacing w:before="0" w:line="26" w:lineRule="atLeast"/>
        <w:ind w:right="-284"/>
        <w:rPr>
          <w:rFonts w:ascii="Calibri" w:hAnsi="Calibri" w:cs="Calibri"/>
        </w:rPr>
      </w:pPr>
      <w:r w:rsidRPr="0067600F">
        <w:rPr>
          <w:rFonts w:ascii="Calibri" w:hAnsi="Calibri" w:cs="Calibri"/>
        </w:rPr>
        <w:t>Havendo arrematação, em caso de adjudicação, remissão ou acordo, faz jus à comissão dos 5% (cinco por cento) sobre o valor da adjudicação, remissão ou acordo, a ser pago por que deu causa à anulação do leilão, nos termos do Art. 7, § 3º da Resolução nº</w:t>
      </w:r>
      <w:r w:rsidRPr="0067600F">
        <w:rPr>
          <w:rFonts w:ascii="Calibri" w:hAnsi="Calibri" w:cs="Calibri"/>
          <w:snapToGrid w:val="0"/>
        </w:rPr>
        <w:t xml:space="preserve"> 236 de 13.07.2016.</w:t>
      </w:r>
    </w:p>
    <w:p w14:paraId="4AC5BDD9" w14:textId="77777777" w:rsidR="006401B3" w:rsidRPr="0067600F" w:rsidRDefault="006401B3" w:rsidP="006401B3">
      <w:pPr>
        <w:pStyle w:val="western"/>
        <w:spacing w:before="0" w:line="26" w:lineRule="atLeast"/>
        <w:ind w:right="-284"/>
        <w:rPr>
          <w:rFonts w:ascii="Calibri" w:eastAsia="Times New Roman" w:hAnsi="Calibri" w:cs="Calibri"/>
          <w:snapToGrid w:val="0"/>
          <w:lang w:eastAsia="pt-BR"/>
        </w:rPr>
      </w:pPr>
    </w:p>
    <w:p w14:paraId="1F110846" w14:textId="77777777" w:rsidR="006401B3" w:rsidRPr="0067600F" w:rsidRDefault="006401B3" w:rsidP="006401B3">
      <w:pPr>
        <w:spacing w:after="0" w:line="26" w:lineRule="atLeast"/>
        <w:ind w:right="-284"/>
        <w:jc w:val="both"/>
        <w:rPr>
          <w:rFonts w:ascii="Calibri" w:eastAsia="Times New Roman" w:hAnsi="Calibri" w:cs="Calibri"/>
          <w:snapToGrid w:val="0"/>
          <w:sz w:val="24"/>
          <w:szCs w:val="24"/>
          <w:lang w:eastAsia="pt-BR"/>
        </w:rPr>
      </w:pPr>
      <w:r w:rsidRPr="0067600F">
        <w:rPr>
          <w:rFonts w:ascii="Calibri" w:eastAsia="Times New Roman" w:hAnsi="Calibri" w:cs="Calibri"/>
          <w:b/>
          <w:bCs/>
          <w:snapToGrid w:val="0"/>
          <w:sz w:val="24"/>
          <w:szCs w:val="24"/>
          <w:lang w:eastAsia="pt-BR"/>
        </w:rPr>
        <w:t>DÚVIDAS E ESCLARECIMENTOS:</w:t>
      </w:r>
      <w:r w:rsidRPr="0067600F">
        <w:rPr>
          <w:rFonts w:ascii="Calibri" w:eastAsia="Times New Roman" w:hAnsi="Calibri" w:cs="Calibri"/>
          <w:snapToGrid w:val="0"/>
          <w:sz w:val="24"/>
          <w:szCs w:val="24"/>
          <w:lang w:eastAsia="pt-BR"/>
        </w:rPr>
        <w:t xml:space="preserve"> Pessoalmente perante o Oficio</w:t>
      </w:r>
      <w:r w:rsidRPr="0067600F">
        <w:rPr>
          <w:rFonts w:ascii="Calibri" w:hAnsi="Calibri" w:cs="Calibri"/>
          <w:sz w:val="24"/>
          <w:szCs w:val="24"/>
        </w:rPr>
        <w:t xml:space="preserve"> onde estiver ocorrendo à ação</w:t>
      </w:r>
      <w:r w:rsidRPr="0067600F">
        <w:rPr>
          <w:rFonts w:ascii="Calibri" w:eastAsia="Times New Roman" w:hAnsi="Calibri" w:cs="Calibri"/>
          <w:snapToGrid w:val="0"/>
          <w:sz w:val="24"/>
          <w:szCs w:val="24"/>
          <w:lang w:eastAsia="pt-BR"/>
        </w:rPr>
        <w:t xml:space="preserve">, pelos telefones da gestora: (11) 2741-9515 / 2741-9946, ou ainda no e-mail: </w:t>
      </w:r>
      <w:hyperlink r:id="rId9" w:history="1">
        <w:r w:rsidRPr="0067600F">
          <w:rPr>
            <w:rStyle w:val="Hyperlink"/>
            <w:rFonts w:ascii="Calibri" w:eastAsia="Times New Roman" w:hAnsi="Calibri" w:cs="Calibri"/>
            <w:snapToGrid w:val="0"/>
            <w:sz w:val="24"/>
            <w:szCs w:val="24"/>
            <w:lang w:eastAsia="pt-BR"/>
          </w:rPr>
          <w:t>duvidas@leiloesgold.com.br</w:t>
        </w:r>
      </w:hyperlink>
      <w:r w:rsidRPr="0067600F">
        <w:rPr>
          <w:rFonts w:ascii="Calibri" w:eastAsia="Times New Roman" w:hAnsi="Calibri" w:cs="Calibri"/>
          <w:snapToGrid w:val="0"/>
          <w:sz w:val="24"/>
          <w:szCs w:val="24"/>
          <w:lang w:eastAsia="pt-BR"/>
        </w:rPr>
        <w:t xml:space="preserve">. </w:t>
      </w:r>
    </w:p>
    <w:p w14:paraId="6B77221F" w14:textId="77777777" w:rsidR="006401B3" w:rsidRPr="0067600F" w:rsidRDefault="006401B3" w:rsidP="006401B3">
      <w:pPr>
        <w:spacing w:after="0" w:line="26" w:lineRule="atLeast"/>
        <w:ind w:right="-284"/>
        <w:jc w:val="both"/>
        <w:rPr>
          <w:rFonts w:ascii="Calibri" w:eastAsia="Times New Roman" w:hAnsi="Calibri" w:cs="Calibri"/>
          <w:snapToGrid w:val="0"/>
          <w:sz w:val="24"/>
          <w:szCs w:val="24"/>
          <w:lang w:eastAsia="pt-BR"/>
        </w:rPr>
      </w:pPr>
    </w:p>
    <w:p w14:paraId="5464DE0C" w14:textId="77777777" w:rsidR="006401B3" w:rsidRPr="0067600F" w:rsidRDefault="006401B3" w:rsidP="006401B3">
      <w:pPr>
        <w:spacing w:after="0" w:line="26" w:lineRule="atLeast"/>
        <w:ind w:right="-284"/>
        <w:jc w:val="both"/>
        <w:rPr>
          <w:rFonts w:ascii="Calibri" w:eastAsia="Times New Roman" w:hAnsi="Calibri" w:cs="Calibri"/>
          <w:snapToGrid w:val="0"/>
          <w:sz w:val="24"/>
          <w:szCs w:val="24"/>
          <w:lang w:eastAsia="pt-BR"/>
        </w:rPr>
      </w:pPr>
      <w:r w:rsidRPr="0067600F">
        <w:rPr>
          <w:rFonts w:ascii="Calibri" w:eastAsia="Times New Roman" w:hAnsi="Calibri" w:cs="Calibri"/>
          <w:snapToGrid w:val="0"/>
          <w:sz w:val="24"/>
          <w:szCs w:val="24"/>
          <w:lang w:eastAsia="pt-BR"/>
        </w:rPr>
        <w:t xml:space="preserve">Fica(m) do presente edital o(a)(s) executado(a)(s) </w:t>
      </w:r>
      <w:r w:rsidRPr="0067600F">
        <w:rPr>
          <w:rFonts w:ascii="Calibri" w:eastAsia="Times New Roman" w:hAnsi="Calibri" w:cs="Calibri"/>
          <w:b/>
          <w:bCs/>
          <w:snapToGrid w:val="0"/>
          <w:sz w:val="24"/>
          <w:szCs w:val="24"/>
          <w:lang w:eastAsia="pt-BR"/>
        </w:rPr>
        <w:t>INTIMADO(A)(S)</w:t>
      </w:r>
      <w:r w:rsidRPr="0067600F">
        <w:rPr>
          <w:rFonts w:ascii="Calibri" w:eastAsia="Times New Roman" w:hAnsi="Calibri" w:cs="Calibri"/>
          <w:snapToGrid w:val="0"/>
          <w:sz w:val="24"/>
          <w:szCs w:val="24"/>
          <w:lang w:eastAsia="pt-BR"/>
        </w:rPr>
        <w:t xml:space="preserve"> das designações supra, caso não seja(m) localizado(a)(s) para a intimação pessoal. </w:t>
      </w:r>
    </w:p>
    <w:p w14:paraId="3CA743A8" w14:textId="77777777" w:rsidR="006401B3" w:rsidRPr="0067600F" w:rsidRDefault="006401B3" w:rsidP="006401B3">
      <w:pPr>
        <w:spacing w:after="0" w:line="26" w:lineRule="atLeast"/>
        <w:ind w:right="-284"/>
        <w:jc w:val="both"/>
        <w:rPr>
          <w:rFonts w:ascii="Calibri" w:eastAsia="Times New Roman" w:hAnsi="Calibri" w:cs="Calibri"/>
          <w:snapToGrid w:val="0"/>
          <w:sz w:val="24"/>
          <w:szCs w:val="24"/>
          <w:lang w:eastAsia="pt-BR"/>
        </w:rPr>
      </w:pPr>
    </w:p>
    <w:p w14:paraId="77DB60F0" w14:textId="77777777" w:rsidR="006401B3" w:rsidRPr="0067600F" w:rsidRDefault="006401B3" w:rsidP="006401B3">
      <w:pPr>
        <w:spacing w:after="0" w:line="26" w:lineRule="atLeast"/>
        <w:ind w:right="-284"/>
        <w:jc w:val="both"/>
        <w:rPr>
          <w:rFonts w:ascii="Calibri" w:eastAsia="Times New Roman" w:hAnsi="Calibri" w:cs="Calibri"/>
          <w:snapToGrid w:val="0"/>
          <w:sz w:val="24"/>
          <w:szCs w:val="24"/>
          <w:lang w:eastAsia="pt-BR"/>
        </w:rPr>
      </w:pPr>
      <w:r w:rsidRPr="0067600F">
        <w:rPr>
          <w:rFonts w:ascii="Calibri" w:eastAsia="Times New Roman" w:hAnsi="Calibri" w:cs="Calibri"/>
          <w:snapToGrid w:val="0"/>
          <w:sz w:val="24"/>
          <w:szCs w:val="24"/>
          <w:lang w:eastAsia="pt-BR"/>
        </w:rPr>
        <w:t xml:space="preserve">Os bens serão vendidos no estado de conservação em que se encontram, sem garantia, constituindo ônus do interessado verificar suas condições, antes das datas designadas para as alienações judiciais eletrônicas; o arrematante arcará com os débitos pendentes que recaiam sobre o bem, exceto os decorrentes de débitos fiscais e tributários conforme o artigo 130, parágrafo único, do Código Tributário Nacional, e exceto os débitos que possuem natureza </w:t>
      </w:r>
      <w:proofErr w:type="spellStart"/>
      <w:r w:rsidRPr="0067600F">
        <w:rPr>
          <w:rFonts w:ascii="Calibri" w:eastAsia="Times New Roman" w:hAnsi="Calibri" w:cs="Calibri"/>
          <w:i/>
          <w:snapToGrid w:val="0"/>
          <w:sz w:val="24"/>
          <w:szCs w:val="24"/>
          <w:lang w:eastAsia="pt-BR"/>
        </w:rPr>
        <w:t>propter</w:t>
      </w:r>
      <w:proofErr w:type="spellEnd"/>
      <w:r w:rsidRPr="0067600F">
        <w:rPr>
          <w:rFonts w:ascii="Calibri" w:eastAsia="Times New Roman" w:hAnsi="Calibri" w:cs="Calibri"/>
          <w:i/>
          <w:snapToGrid w:val="0"/>
          <w:sz w:val="24"/>
          <w:szCs w:val="24"/>
          <w:lang w:eastAsia="pt-BR"/>
        </w:rPr>
        <w:t xml:space="preserve"> rem</w:t>
      </w:r>
      <w:r w:rsidRPr="0067600F">
        <w:rPr>
          <w:rFonts w:ascii="Calibri" w:eastAsia="Times New Roman" w:hAnsi="Calibri" w:cs="Calibri"/>
          <w:snapToGrid w:val="0"/>
          <w:sz w:val="24"/>
          <w:szCs w:val="24"/>
          <w:lang w:eastAsia="pt-BR"/>
        </w:rPr>
        <w:t>, os quais ficam passiveis de sub-rogação no preço da arrematação; correrão por conta exclusiva do arrematante as despesas gerais relativas à desmontagem, transporte e transferência patrimonial dos bens arrematados. Será o presente edital, por extrato, afixado e publicado na forma da lei.</w:t>
      </w:r>
    </w:p>
    <w:p w14:paraId="3622E062" w14:textId="77777777" w:rsidR="006401B3" w:rsidRPr="0067600F" w:rsidRDefault="006401B3" w:rsidP="006401B3">
      <w:pPr>
        <w:spacing w:after="0" w:line="26" w:lineRule="atLeast"/>
        <w:ind w:right="-284"/>
        <w:jc w:val="both"/>
        <w:rPr>
          <w:rFonts w:ascii="Calibri" w:eastAsia="Times New Roman" w:hAnsi="Calibri" w:cs="Calibri"/>
          <w:snapToGrid w:val="0"/>
          <w:sz w:val="24"/>
          <w:szCs w:val="24"/>
          <w:lang w:eastAsia="pt-BR"/>
        </w:rPr>
      </w:pPr>
    </w:p>
    <w:p w14:paraId="7306D98E" w14:textId="77777777" w:rsidR="006401B3" w:rsidRPr="0067600F" w:rsidRDefault="006401B3" w:rsidP="006401B3">
      <w:pPr>
        <w:spacing w:after="0" w:line="26" w:lineRule="atLeast"/>
        <w:ind w:right="-284"/>
        <w:jc w:val="both"/>
        <w:rPr>
          <w:rFonts w:ascii="Calibri" w:eastAsia="Times New Roman" w:hAnsi="Calibri" w:cs="Calibri"/>
          <w:snapToGrid w:val="0"/>
          <w:sz w:val="24"/>
          <w:szCs w:val="24"/>
          <w:lang w:eastAsia="pt-BR"/>
        </w:rPr>
      </w:pPr>
    </w:p>
    <w:p w14:paraId="50FD2F73" w14:textId="2C7F71F7" w:rsidR="00EC520F" w:rsidRPr="00E7222A" w:rsidRDefault="00E7222A" w:rsidP="007A767F">
      <w:pPr>
        <w:spacing w:after="0" w:line="26" w:lineRule="atLeast"/>
        <w:ind w:right="-284"/>
        <w:jc w:val="center"/>
        <w:rPr>
          <w:rFonts w:ascii="Calibri" w:eastAsia="Times New Roman" w:hAnsi="Calibri" w:cs="Calibri"/>
          <w:b/>
          <w:snapToGrid w:val="0"/>
          <w:sz w:val="24"/>
          <w:szCs w:val="24"/>
          <w:lang w:eastAsia="pt-BR"/>
        </w:rPr>
      </w:pPr>
      <w:r w:rsidRPr="00E7222A">
        <w:rPr>
          <w:rFonts w:ascii="Calibri" w:hAnsi="Calibri" w:cs="Calibri"/>
          <w:b/>
          <w:sz w:val="24"/>
          <w:szCs w:val="24"/>
        </w:rPr>
        <w:t>GLADIS NAIRA CUVERO</w:t>
      </w:r>
    </w:p>
    <w:p w14:paraId="4E9992ED" w14:textId="3886E665" w:rsidR="006401B3" w:rsidRPr="0016736D" w:rsidRDefault="00E7222A" w:rsidP="007A767F">
      <w:pPr>
        <w:spacing w:after="0" w:line="26" w:lineRule="atLeast"/>
        <w:ind w:right="-284"/>
        <w:jc w:val="center"/>
        <w:rPr>
          <w:rFonts w:ascii="Calibri" w:eastAsia="Times New Roman" w:hAnsi="Calibri" w:cs="Calibri"/>
          <w:b/>
          <w:snapToGrid w:val="0"/>
          <w:sz w:val="24"/>
          <w:szCs w:val="24"/>
          <w:lang w:eastAsia="pt-BR"/>
        </w:rPr>
      </w:pPr>
      <w:r>
        <w:rPr>
          <w:rFonts w:ascii="Calibri" w:eastAsia="Times New Roman" w:hAnsi="Calibri" w:cs="Calibri"/>
          <w:b/>
          <w:snapToGrid w:val="0"/>
          <w:sz w:val="24"/>
          <w:szCs w:val="24"/>
          <w:lang w:eastAsia="pt-BR"/>
        </w:rPr>
        <w:t>JUÍ</w:t>
      </w:r>
      <w:r w:rsidR="006401B3" w:rsidRPr="00835D56">
        <w:rPr>
          <w:rFonts w:ascii="Calibri" w:eastAsia="Times New Roman" w:hAnsi="Calibri" w:cs="Calibri"/>
          <w:b/>
          <w:snapToGrid w:val="0"/>
          <w:sz w:val="24"/>
          <w:szCs w:val="24"/>
          <w:lang w:eastAsia="pt-BR"/>
        </w:rPr>
        <w:t>Z</w:t>
      </w:r>
      <w:r>
        <w:rPr>
          <w:rFonts w:ascii="Calibri" w:eastAsia="Times New Roman" w:hAnsi="Calibri" w:cs="Calibri"/>
          <w:b/>
          <w:snapToGrid w:val="0"/>
          <w:sz w:val="24"/>
          <w:szCs w:val="24"/>
          <w:lang w:eastAsia="pt-BR"/>
        </w:rPr>
        <w:t xml:space="preserve">A </w:t>
      </w:r>
      <w:r w:rsidR="006401B3" w:rsidRPr="0067600F">
        <w:rPr>
          <w:rFonts w:ascii="Calibri" w:eastAsia="Times New Roman" w:hAnsi="Calibri" w:cs="Calibri"/>
          <w:b/>
          <w:snapToGrid w:val="0"/>
          <w:sz w:val="24"/>
          <w:szCs w:val="24"/>
          <w:lang w:eastAsia="pt-BR"/>
        </w:rPr>
        <w:t>DE DIREITO</w:t>
      </w:r>
    </w:p>
    <w:p w14:paraId="74A6678F" w14:textId="77777777" w:rsidR="006401B3" w:rsidRPr="00E106C7" w:rsidRDefault="006401B3" w:rsidP="006401B3">
      <w:pPr>
        <w:spacing w:after="0" w:line="26" w:lineRule="atLeast"/>
        <w:ind w:right="-284"/>
        <w:rPr>
          <w:rFonts w:ascii="Calibri" w:hAnsi="Calibri" w:cs="Calibri"/>
          <w:sz w:val="24"/>
          <w:szCs w:val="24"/>
        </w:rPr>
      </w:pPr>
    </w:p>
    <w:p w14:paraId="2C71E091" w14:textId="77777777" w:rsidR="00C41D9B" w:rsidRPr="006401B3" w:rsidRDefault="00C41D9B" w:rsidP="006401B3"/>
    <w:sectPr w:rsidR="00C41D9B" w:rsidRPr="006401B3" w:rsidSect="00524CB3">
      <w:headerReference w:type="default" r:id="rId10"/>
      <w:footerReference w:type="default" r:id="rId11"/>
      <w:pgSz w:w="11906" w:h="16838"/>
      <w:pgMar w:top="2410" w:right="1416" w:bottom="1417" w:left="1276" w:header="142" w:footer="2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018E5D" w14:textId="77777777" w:rsidR="005D362D" w:rsidRDefault="005D362D" w:rsidP="00A048B0">
      <w:pPr>
        <w:spacing w:after="0" w:line="240" w:lineRule="auto"/>
      </w:pPr>
      <w:r>
        <w:separator/>
      </w:r>
    </w:p>
  </w:endnote>
  <w:endnote w:type="continuationSeparator" w:id="0">
    <w:p w14:paraId="45EEBED1" w14:textId="77777777" w:rsidR="005D362D" w:rsidRDefault="005D362D" w:rsidP="00A04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8402195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4188F485" w14:textId="77777777" w:rsidR="009A5423" w:rsidRDefault="009A5423">
        <w:pPr>
          <w:pStyle w:val="Rodap"/>
          <w:jc w:val="center"/>
        </w:pPr>
        <w:r>
          <w:rPr>
            <w:noProof/>
            <w:lang w:eastAsia="pt-BR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71FCDE67" wp14:editId="0CED0092">
                  <wp:simplePos x="0" y="0"/>
                  <wp:positionH relativeFrom="column">
                    <wp:posOffset>403860</wp:posOffset>
                  </wp:positionH>
                  <wp:positionV relativeFrom="paragraph">
                    <wp:posOffset>48573</wp:posOffset>
                  </wp:positionV>
                  <wp:extent cx="5772785" cy="45719"/>
                  <wp:effectExtent l="0" t="0" r="18415" b="12065"/>
                  <wp:wrapNone/>
                  <wp:docPr id="8" name="Fluxograma: Decisão 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5772785" cy="45719"/>
                          </a:xfrm>
                          <a:prstGeom prst="flowChartDecision">
                            <a:avLst/>
                          </a:prstGeom>
                          <a:solidFill>
                            <a:schemeClr val="accent3">
                              <a:lumMod val="75000"/>
                              <a:alpha val="50000"/>
                            </a:schemeClr>
                          </a:solidFill>
                          <a:ln>
                            <a:solidFill>
                              <a:schemeClr val="accent3">
                                <a:lumMod val="75000"/>
                                <a:alpha val="26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38B37B31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Fluxograma: Decisão 8" o:spid="_x0000_s1026" type="#_x0000_t110" style="position:absolute;margin-left:31.8pt;margin-top:3.8pt;width:454.55pt;height:3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" fillcolor="#a39328 [2406]" strokecolor="#a39328 [2406]" strokeweight="1.5pt">
                  <v:fill opacity="32896f"/>
                  <v:stroke opacity="16962f"/>
                </v:shape>
              </w:pict>
            </mc:Fallback>
          </mc:AlternateContent>
        </w:r>
      </w:p>
      <w:p w14:paraId="3E197260" w14:textId="77777777" w:rsidR="009A5423" w:rsidRPr="009E608E" w:rsidRDefault="009A5423" w:rsidP="009E608E">
        <w:pPr>
          <w:pStyle w:val="Pargrafobsico"/>
          <w:jc w:val="center"/>
          <w:rPr>
            <w:rFonts w:ascii="Calibri" w:hAnsi="Calibri" w:cs="Calibri"/>
          </w:rPr>
        </w:pPr>
        <w:r>
          <w:rPr>
            <w:rFonts w:ascii="Calibri" w:hAnsi="Calibri" w:cs="Calibri"/>
            <w:b/>
            <w:bCs/>
          </w:rPr>
          <w:t>GOLD LEILÕES</w:t>
        </w:r>
      </w:p>
      <w:p w14:paraId="7145A177" w14:textId="77777777" w:rsidR="009A5423" w:rsidRPr="009E608E" w:rsidRDefault="009A5423" w:rsidP="009E608E">
        <w:pPr>
          <w:pStyle w:val="Pargrafobsico"/>
          <w:jc w:val="center"/>
          <w:rPr>
            <w:rFonts w:ascii="Calibri" w:hAnsi="Calibri" w:cs="Calibri"/>
          </w:rPr>
        </w:pPr>
        <w:r w:rsidRPr="009E608E">
          <w:rPr>
            <w:rFonts w:ascii="Calibri" w:hAnsi="Calibri" w:cs="Calibri"/>
          </w:rPr>
          <w:t>Telefones: (11) 2741-9515 | (11) 2741-9946</w:t>
        </w:r>
      </w:p>
      <w:p w14:paraId="17505535" w14:textId="77777777" w:rsidR="009A5423" w:rsidRPr="00246EEC" w:rsidRDefault="009A5423" w:rsidP="00FD3EA8">
        <w:pPr>
          <w:pStyle w:val="Rodap"/>
          <w:jc w:val="center"/>
          <w:rPr>
            <w:rFonts w:ascii="Calibri" w:hAnsi="Calibri" w:cs="Calibri"/>
          </w:rPr>
        </w:pPr>
        <w:r w:rsidRPr="00246EEC">
          <w:rPr>
            <w:rFonts w:ascii="Calibri" w:hAnsi="Calibri" w:cs="Calibri"/>
          </w:rPr>
          <w:t xml:space="preserve">Site: </w:t>
        </w:r>
        <w:hyperlink r:id="rId1" w:history="1">
          <w:r w:rsidRPr="00246EEC">
            <w:rPr>
              <w:rStyle w:val="Hyperlink"/>
              <w:rFonts w:ascii="Calibri" w:hAnsi="Calibri" w:cs="Calibri"/>
              <w:color w:val="A39328" w:themeColor="accent3" w:themeShade="BF"/>
            </w:rPr>
            <w:t>www.leiloesgold.com.br</w:t>
          </w:r>
        </w:hyperlink>
        <w:r w:rsidRPr="00246EEC">
          <w:rPr>
            <w:rFonts w:ascii="Calibri" w:hAnsi="Calibri" w:cs="Calibri"/>
          </w:rPr>
          <w:t xml:space="preserve"> | E-mail: </w:t>
        </w:r>
        <w:hyperlink r:id="rId2" w:history="1">
          <w:r w:rsidRPr="00246EEC">
            <w:rPr>
              <w:rStyle w:val="Hyperlink"/>
              <w:rFonts w:ascii="Calibri" w:hAnsi="Calibri" w:cs="Calibri"/>
              <w:color w:val="A39328" w:themeColor="accent3" w:themeShade="BF"/>
            </w:rPr>
            <w:t>contato@leiloesgold.com.br</w:t>
          </w:r>
        </w:hyperlink>
        <w:r w:rsidRPr="00246EEC">
          <w:rPr>
            <w:rFonts w:ascii="Calibri" w:hAnsi="Calibri" w:cs="Calibri"/>
            <w:color w:val="A39328" w:themeColor="accent3" w:themeShade="BF"/>
          </w:rPr>
          <w:t xml:space="preserve"> </w:t>
        </w:r>
      </w:p>
      <w:p w14:paraId="7FE19935" w14:textId="77777777" w:rsidR="009A5423" w:rsidRPr="00246EEC" w:rsidRDefault="009A5423" w:rsidP="009E608E">
        <w:pPr>
          <w:pStyle w:val="Rodap"/>
          <w:jc w:val="center"/>
          <w:rPr>
            <w:rFonts w:ascii="Calibri" w:hAnsi="Calibri" w:cs="Calibri"/>
          </w:rPr>
        </w:pPr>
      </w:p>
      <w:p w14:paraId="0CBF86FC" w14:textId="77777777" w:rsidR="009A5423" w:rsidRPr="009E608E" w:rsidRDefault="00AF30F2" w:rsidP="009E608E">
        <w:pPr>
          <w:pStyle w:val="Rodap"/>
          <w:jc w:val="center"/>
          <w:rPr>
            <w:rFonts w:ascii="Calibri" w:hAnsi="Calibri" w:cs="Calibri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6593B6" w14:textId="77777777" w:rsidR="005D362D" w:rsidRDefault="005D362D" w:rsidP="00A048B0">
      <w:pPr>
        <w:spacing w:after="0" w:line="240" w:lineRule="auto"/>
      </w:pPr>
      <w:r>
        <w:separator/>
      </w:r>
    </w:p>
  </w:footnote>
  <w:footnote w:type="continuationSeparator" w:id="0">
    <w:p w14:paraId="25E39906" w14:textId="77777777" w:rsidR="005D362D" w:rsidRDefault="005D362D" w:rsidP="00A048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6CFD9" w14:textId="77777777" w:rsidR="009A5423" w:rsidRDefault="009A5423" w:rsidP="009E608E">
    <w:pPr>
      <w:pStyle w:val="Cabealho"/>
      <w:tabs>
        <w:tab w:val="left" w:pos="2214"/>
        <w:tab w:val="center" w:pos="5244"/>
      </w:tabs>
    </w:pPr>
    <w:r>
      <w:tab/>
    </w:r>
    <w:r>
      <w:tab/>
    </w:r>
    <w:r>
      <w:rPr>
        <w:noProof/>
        <w:lang w:eastAsia="pt-BR"/>
      </w:rPr>
      <w:drawing>
        <wp:inline distT="0" distB="0" distL="0" distR="0" wp14:anchorId="79084915" wp14:editId="4DE8AB35">
          <wp:extent cx="3211032" cy="1323379"/>
          <wp:effectExtent l="0" t="0" r="8890" b="0"/>
          <wp:docPr id="9" name="Imagem 9" descr="C:\Users\AgenciaForum-VANESSA\Desktop\LEILÃO\Logo Petiçã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AgenciaForum-VANESSA\Desktop\LEILÃO\Logo Petiçã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1075" cy="13233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209CE9" w14:textId="77777777" w:rsidR="009A5423" w:rsidRDefault="009A5423" w:rsidP="00A048B0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8B0"/>
    <w:rsid w:val="000021CD"/>
    <w:rsid w:val="000061B0"/>
    <w:rsid w:val="000171AC"/>
    <w:rsid w:val="00022F17"/>
    <w:rsid w:val="00026445"/>
    <w:rsid w:val="00044A28"/>
    <w:rsid w:val="00050423"/>
    <w:rsid w:val="000546CC"/>
    <w:rsid w:val="00057C09"/>
    <w:rsid w:val="00065B6F"/>
    <w:rsid w:val="000721C9"/>
    <w:rsid w:val="000820A9"/>
    <w:rsid w:val="0009767B"/>
    <w:rsid w:val="000B3A29"/>
    <w:rsid w:val="000C13C7"/>
    <w:rsid w:val="000C4078"/>
    <w:rsid w:val="000C67F0"/>
    <w:rsid w:val="000D23C4"/>
    <w:rsid w:val="000D285A"/>
    <w:rsid w:val="000E4B36"/>
    <w:rsid w:val="000F77E4"/>
    <w:rsid w:val="00101986"/>
    <w:rsid w:val="001220AC"/>
    <w:rsid w:val="00132672"/>
    <w:rsid w:val="001344BE"/>
    <w:rsid w:val="00136F68"/>
    <w:rsid w:val="00142CC6"/>
    <w:rsid w:val="00157431"/>
    <w:rsid w:val="0016736D"/>
    <w:rsid w:val="001734A1"/>
    <w:rsid w:val="001736D7"/>
    <w:rsid w:val="00174F2F"/>
    <w:rsid w:val="00176411"/>
    <w:rsid w:val="00187138"/>
    <w:rsid w:val="001A36B2"/>
    <w:rsid w:val="001B13BE"/>
    <w:rsid w:val="001B549D"/>
    <w:rsid w:val="001C7A42"/>
    <w:rsid w:val="001D7796"/>
    <w:rsid w:val="001E131B"/>
    <w:rsid w:val="001E17F4"/>
    <w:rsid w:val="001F070A"/>
    <w:rsid w:val="00200EE2"/>
    <w:rsid w:val="00212173"/>
    <w:rsid w:val="0023511B"/>
    <w:rsid w:val="002353E8"/>
    <w:rsid w:val="00243935"/>
    <w:rsid w:val="002446A8"/>
    <w:rsid w:val="00246EEC"/>
    <w:rsid w:val="002541E6"/>
    <w:rsid w:val="00286CF8"/>
    <w:rsid w:val="00294529"/>
    <w:rsid w:val="002949C3"/>
    <w:rsid w:val="002A078C"/>
    <w:rsid w:val="002A13B0"/>
    <w:rsid w:val="002A2371"/>
    <w:rsid w:val="002C0A2C"/>
    <w:rsid w:val="002C3E05"/>
    <w:rsid w:val="002D610C"/>
    <w:rsid w:val="002E30D4"/>
    <w:rsid w:val="002E3669"/>
    <w:rsid w:val="002E63CB"/>
    <w:rsid w:val="00302564"/>
    <w:rsid w:val="003122C6"/>
    <w:rsid w:val="00312FFB"/>
    <w:rsid w:val="003142CE"/>
    <w:rsid w:val="003263CD"/>
    <w:rsid w:val="0032717B"/>
    <w:rsid w:val="00327E29"/>
    <w:rsid w:val="00346407"/>
    <w:rsid w:val="00351BE9"/>
    <w:rsid w:val="003618F6"/>
    <w:rsid w:val="00365BC3"/>
    <w:rsid w:val="00371F64"/>
    <w:rsid w:val="00377BF3"/>
    <w:rsid w:val="0038011D"/>
    <w:rsid w:val="003821E7"/>
    <w:rsid w:val="00382F51"/>
    <w:rsid w:val="003B22C5"/>
    <w:rsid w:val="003C1CEC"/>
    <w:rsid w:val="003D1BE3"/>
    <w:rsid w:val="003D4043"/>
    <w:rsid w:val="003E2D11"/>
    <w:rsid w:val="004009E3"/>
    <w:rsid w:val="00402474"/>
    <w:rsid w:val="004103DC"/>
    <w:rsid w:val="00421CA7"/>
    <w:rsid w:val="00434BB0"/>
    <w:rsid w:val="00434E9E"/>
    <w:rsid w:val="004536A4"/>
    <w:rsid w:val="00471AD4"/>
    <w:rsid w:val="004753D4"/>
    <w:rsid w:val="00480724"/>
    <w:rsid w:val="0049040D"/>
    <w:rsid w:val="004B7399"/>
    <w:rsid w:val="004C5ECC"/>
    <w:rsid w:val="004D3C1A"/>
    <w:rsid w:val="004E3C8C"/>
    <w:rsid w:val="00500ECB"/>
    <w:rsid w:val="00502819"/>
    <w:rsid w:val="005132EE"/>
    <w:rsid w:val="0051737F"/>
    <w:rsid w:val="00520604"/>
    <w:rsid w:val="005220D4"/>
    <w:rsid w:val="005239F7"/>
    <w:rsid w:val="00524CB3"/>
    <w:rsid w:val="00526673"/>
    <w:rsid w:val="00530CA3"/>
    <w:rsid w:val="00543AF8"/>
    <w:rsid w:val="005508EF"/>
    <w:rsid w:val="00587FBA"/>
    <w:rsid w:val="00590224"/>
    <w:rsid w:val="0059605C"/>
    <w:rsid w:val="00597DC3"/>
    <w:rsid w:val="005A4B29"/>
    <w:rsid w:val="005B02A1"/>
    <w:rsid w:val="005C02FF"/>
    <w:rsid w:val="005C05A7"/>
    <w:rsid w:val="005C3FA5"/>
    <w:rsid w:val="005D362D"/>
    <w:rsid w:val="005D3D1F"/>
    <w:rsid w:val="005D5235"/>
    <w:rsid w:val="005F0BB3"/>
    <w:rsid w:val="005F7087"/>
    <w:rsid w:val="00600880"/>
    <w:rsid w:val="006047A5"/>
    <w:rsid w:val="00623A2D"/>
    <w:rsid w:val="00626FD5"/>
    <w:rsid w:val="00633DD7"/>
    <w:rsid w:val="00634A7F"/>
    <w:rsid w:val="006360B8"/>
    <w:rsid w:val="006372F8"/>
    <w:rsid w:val="006375E1"/>
    <w:rsid w:val="006401B3"/>
    <w:rsid w:val="00643251"/>
    <w:rsid w:val="00663625"/>
    <w:rsid w:val="006672EB"/>
    <w:rsid w:val="006747DE"/>
    <w:rsid w:val="0067600F"/>
    <w:rsid w:val="00680C23"/>
    <w:rsid w:val="00690937"/>
    <w:rsid w:val="006954C6"/>
    <w:rsid w:val="006A5F49"/>
    <w:rsid w:val="006B055E"/>
    <w:rsid w:val="006B141F"/>
    <w:rsid w:val="006B1FAB"/>
    <w:rsid w:val="006B594E"/>
    <w:rsid w:val="006D3BDE"/>
    <w:rsid w:val="006E1D8D"/>
    <w:rsid w:val="006E2CB8"/>
    <w:rsid w:val="006F356E"/>
    <w:rsid w:val="006F560E"/>
    <w:rsid w:val="00715245"/>
    <w:rsid w:val="00726CFE"/>
    <w:rsid w:val="00745558"/>
    <w:rsid w:val="007500FE"/>
    <w:rsid w:val="0075199E"/>
    <w:rsid w:val="00755F71"/>
    <w:rsid w:val="0076114E"/>
    <w:rsid w:val="00763C36"/>
    <w:rsid w:val="007713F8"/>
    <w:rsid w:val="00771598"/>
    <w:rsid w:val="007823D3"/>
    <w:rsid w:val="007A25C9"/>
    <w:rsid w:val="007A6507"/>
    <w:rsid w:val="007A767F"/>
    <w:rsid w:val="007B3724"/>
    <w:rsid w:val="007B3E3F"/>
    <w:rsid w:val="007B6332"/>
    <w:rsid w:val="007C0B20"/>
    <w:rsid w:val="007C2E96"/>
    <w:rsid w:val="007E1E7A"/>
    <w:rsid w:val="007E5B44"/>
    <w:rsid w:val="007F3382"/>
    <w:rsid w:val="00805E5B"/>
    <w:rsid w:val="00810B85"/>
    <w:rsid w:val="0081528F"/>
    <w:rsid w:val="00816CA9"/>
    <w:rsid w:val="00817D4C"/>
    <w:rsid w:val="00835D56"/>
    <w:rsid w:val="00836BD3"/>
    <w:rsid w:val="00853B80"/>
    <w:rsid w:val="00854D77"/>
    <w:rsid w:val="00862CC0"/>
    <w:rsid w:val="00864106"/>
    <w:rsid w:val="00870969"/>
    <w:rsid w:val="00872B28"/>
    <w:rsid w:val="00872FD1"/>
    <w:rsid w:val="00874E50"/>
    <w:rsid w:val="008B2DE1"/>
    <w:rsid w:val="008C5D19"/>
    <w:rsid w:val="008C6D74"/>
    <w:rsid w:val="008D3A60"/>
    <w:rsid w:val="008E3CC7"/>
    <w:rsid w:val="008E5209"/>
    <w:rsid w:val="008F26E4"/>
    <w:rsid w:val="0091219B"/>
    <w:rsid w:val="00912D97"/>
    <w:rsid w:val="00916452"/>
    <w:rsid w:val="009169DA"/>
    <w:rsid w:val="00923C4F"/>
    <w:rsid w:val="00932D58"/>
    <w:rsid w:val="00933E40"/>
    <w:rsid w:val="00934689"/>
    <w:rsid w:val="00953C7C"/>
    <w:rsid w:val="00964A29"/>
    <w:rsid w:val="00965C67"/>
    <w:rsid w:val="00975316"/>
    <w:rsid w:val="009A055F"/>
    <w:rsid w:val="009A5423"/>
    <w:rsid w:val="009B3D15"/>
    <w:rsid w:val="009B513F"/>
    <w:rsid w:val="009C4BA6"/>
    <w:rsid w:val="009C5066"/>
    <w:rsid w:val="009C588F"/>
    <w:rsid w:val="009C71F1"/>
    <w:rsid w:val="009C7777"/>
    <w:rsid w:val="009D614C"/>
    <w:rsid w:val="009E608E"/>
    <w:rsid w:val="009F322C"/>
    <w:rsid w:val="009F415A"/>
    <w:rsid w:val="00A048B0"/>
    <w:rsid w:val="00A072EA"/>
    <w:rsid w:val="00A17E5D"/>
    <w:rsid w:val="00A233D2"/>
    <w:rsid w:val="00A35AE7"/>
    <w:rsid w:val="00A44FCE"/>
    <w:rsid w:val="00A81126"/>
    <w:rsid w:val="00A87410"/>
    <w:rsid w:val="00A90A30"/>
    <w:rsid w:val="00A916BB"/>
    <w:rsid w:val="00A920EA"/>
    <w:rsid w:val="00A953E4"/>
    <w:rsid w:val="00A96E34"/>
    <w:rsid w:val="00AA6BF1"/>
    <w:rsid w:val="00AB1559"/>
    <w:rsid w:val="00AB1571"/>
    <w:rsid w:val="00AC372E"/>
    <w:rsid w:val="00AD264D"/>
    <w:rsid w:val="00AD49DE"/>
    <w:rsid w:val="00AE28D3"/>
    <w:rsid w:val="00AE6A0B"/>
    <w:rsid w:val="00AF30F2"/>
    <w:rsid w:val="00AF3767"/>
    <w:rsid w:val="00B01053"/>
    <w:rsid w:val="00B03EA6"/>
    <w:rsid w:val="00B04AC8"/>
    <w:rsid w:val="00B10277"/>
    <w:rsid w:val="00B13949"/>
    <w:rsid w:val="00B203B0"/>
    <w:rsid w:val="00B26D70"/>
    <w:rsid w:val="00B3265A"/>
    <w:rsid w:val="00B54934"/>
    <w:rsid w:val="00B54BC7"/>
    <w:rsid w:val="00B54BFC"/>
    <w:rsid w:val="00B6179B"/>
    <w:rsid w:val="00B620FC"/>
    <w:rsid w:val="00B67D3F"/>
    <w:rsid w:val="00B7677B"/>
    <w:rsid w:val="00B810AD"/>
    <w:rsid w:val="00B82CE3"/>
    <w:rsid w:val="00B952F8"/>
    <w:rsid w:val="00B96DFA"/>
    <w:rsid w:val="00BA05E8"/>
    <w:rsid w:val="00BA1496"/>
    <w:rsid w:val="00BB38E8"/>
    <w:rsid w:val="00BC2B9F"/>
    <w:rsid w:val="00BC55D8"/>
    <w:rsid w:val="00BD3C85"/>
    <w:rsid w:val="00BE3464"/>
    <w:rsid w:val="00C01213"/>
    <w:rsid w:val="00C046B6"/>
    <w:rsid w:val="00C131F7"/>
    <w:rsid w:val="00C158E6"/>
    <w:rsid w:val="00C2623A"/>
    <w:rsid w:val="00C30D17"/>
    <w:rsid w:val="00C412AE"/>
    <w:rsid w:val="00C41D9B"/>
    <w:rsid w:val="00C55B4E"/>
    <w:rsid w:val="00C57F39"/>
    <w:rsid w:val="00C6018D"/>
    <w:rsid w:val="00C61558"/>
    <w:rsid w:val="00C67B66"/>
    <w:rsid w:val="00C76CA5"/>
    <w:rsid w:val="00C80E28"/>
    <w:rsid w:val="00C833CA"/>
    <w:rsid w:val="00C84284"/>
    <w:rsid w:val="00C85512"/>
    <w:rsid w:val="00C86CF4"/>
    <w:rsid w:val="00C87B47"/>
    <w:rsid w:val="00CA1DDB"/>
    <w:rsid w:val="00CA7E8B"/>
    <w:rsid w:val="00CB16EF"/>
    <w:rsid w:val="00CC00B7"/>
    <w:rsid w:val="00CC2C49"/>
    <w:rsid w:val="00CD3E53"/>
    <w:rsid w:val="00CE05BE"/>
    <w:rsid w:val="00CE479E"/>
    <w:rsid w:val="00CF4355"/>
    <w:rsid w:val="00CF560E"/>
    <w:rsid w:val="00CF598B"/>
    <w:rsid w:val="00D00B7A"/>
    <w:rsid w:val="00D046F2"/>
    <w:rsid w:val="00D07494"/>
    <w:rsid w:val="00D206CD"/>
    <w:rsid w:val="00D227CD"/>
    <w:rsid w:val="00D24EF3"/>
    <w:rsid w:val="00D31384"/>
    <w:rsid w:val="00D41837"/>
    <w:rsid w:val="00D428B5"/>
    <w:rsid w:val="00D60035"/>
    <w:rsid w:val="00D61A8E"/>
    <w:rsid w:val="00D63C3B"/>
    <w:rsid w:val="00D64053"/>
    <w:rsid w:val="00D70530"/>
    <w:rsid w:val="00D72093"/>
    <w:rsid w:val="00D770B1"/>
    <w:rsid w:val="00D91DAF"/>
    <w:rsid w:val="00DB1648"/>
    <w:rsid w:val="00DB1B7D"/>
    <w:rsid w:val="00DD364D"/>
    <w:rsid w:val="00DD3807"/>
    <w:rsid w:val="00DE3471"/>
    <w:rsid w:val="00DF12D4"/>
    <w:rsid w:val="00DF17FD"/>
    <w:rsid w:val="00DF2567"/>
    <w:rsid w:val="00DF7F9E"/>
    <w:rsid w:val="00E052EA"/>
    <w:rsid w:val="00E106C7"/>
    <w:rsid w:val="00E10FFD"/>
    <w:rsid w:val="00E157E7"/>
    <w:rsid w:val="00E25D63"/>
    <w:rsid w:val="00E3688A"/>
    <w:rsid w:val="00E3741B"/>
    <w:rsid w:val="00E37CAB"/>
    <w:rsid w:val="00E37ECF"/>
    <w:rsid w:val="00E523A2"/>
    <w:rsid w:val="00E53927"/>
    <w:rsid w:val="00E542FF"/>
    <w:rsid w:val="00E549DC"/>
    <w:rsid w:val="00E56750"/>
    <w:rsid w:val="00E67E7C"/>
    <w:rsid w:val="00E7222A"/>
    <w:rsid w:val="00E851AB"/>
    <w:rsid w:val="00E8598E"/>
    <w:rsid w:val="00E92071"/>
    <w:rsid w:val="00E94351"/>
    <w:rsid w:val="00E94875"/>
    <w:rsid w:val="00E968D8"/>
    <w:rsid w:val="00EA74C1"/>
    <w:rsid w:val="00EC520F"/>
    <w:rsid w:val="00EC7872"/>
    <w:rsid w:val="00ED0875"/>
    <w:rsid w:val="00ED4FD9"/>
    <w:rsid w:val="00ED7EE1"/>
    <w:rsid w:val="00F01FBC"/>
    <w:rsid w:val="00F15037"/>
    <w:rsid w:val="00F17D4D"/>
    <w:rsid w:val="00F27BA1"/>
    <w:rsid w:val="00F3039D"/>
    <w:rsid w:val="00F45581"/>
    <w:rsid w:val="00F52029"/>
    <w:rsid w:val="00F526AD"/>
    <w:rsid w:val="00F636C7"/>
    <w:rsid w:val="00F71F16"/>
    <w:rsid w:val="00F7465B"/>
    <w:rsid w:val="00F92A59"/>
    <w:rsid w:val="00F95AC6"/>
    <w:rsid w:val="00FC77D5"/>
    <w:rsid w:val="00FD129C"/>
    <w:rsid w:val="00FD1C2F"/>
    <w:rsid w:val="00FD1D61"/>
    <w:rsid w:val="00FD233A"/>
    <w:rsid w:val="00FD3EA8"/>
    <w:rsid w:val="00FD4B66"/>
    <w:rsid w:val="00FF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D07E7F7"/>
  <w15:docId w15:val="{688A6EDE-C347-42A7-9765-C989D38F9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04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048B0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A048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048B0"/>
  </w:style>
  <w:style w:type="paragraph" w:styleId="Rodap">
    <w:name w:val="footer"/>
    <w:basedOn w:val="Normal"/>
    <w:link w:val="RodapChar"/>
    <w:uiPriority w:val="99"/>
    <w:unhideWhenUsed/>
    <w:rsid w:val="00A048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048B0"/>
  </w:style>
  <w:style w:type="paragraph" w:customStyle="1" w:styleId="Pargrafobsico">
    <w:name w:val="[Parágrafo básico]"/>
    <w:basedOn w:val="Normal"/>
    <w:uiPriority w:val="99"/>
    <w:rsid w:val="009E608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0D285A"/>
    <w:rPr>
      <w:color w:val="CC9900" w:themeColor="hyperlink"/>
      <w:u w:val="single"/>
    </w:rPr>
  </w:style>
  <w:style w:type="paragraph" w:styleId="SemEspaamento">
    <w:name w:val="No Spacing"/>
    <w:uiPriority w:val="1"/>
    <w:qFormat/>
    <w:rsid w:val="004B739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estern">
    <w:name w:val="western"/>
    <w:basedOn w:val="Normal"/>
    <w:rsid w:val="004B7399"/>
    <w:pPr>
      <w:suppressAutoHyphens/>
      <w:spacing w:before="280" w:after="0" w:line="240" w:lineRule="auto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0D23C4"/>
    <w:pPr>
      <w:spacing w:after="0" w:line="240" w:lineRule="auto"/>
    </w:pPr>
    <w:rPr>
      <w:rFonts w:ascii="Times New Roman" w:hAnsi="Times New Roman" w:cs="Times New Roman"/>
      <w:sz w:val="24"/>
      <w:szCs w:val="24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B54BC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B54BC7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B54BC7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54BC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54BC7"/>
    <w:rPr>
      <w:b/>
      <w:bCs/>
      <w:sz w:val="20"/>
      <w:szCs w:val="20"/>
    </w:rPr>
  </w:style>
  <w:style w:type="character" w:styleId="Forte">
    <w:name w:val="Strong"/>
    <w:basedOn w:val="Fontepargpadro"/>
    <w:uiPriority w:val="22"/>
    <w:qFormat/>
    <w:rsid w:val="00044A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5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5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7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naljudicial.com.br/goldleiloe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analjudicial.com.br/goldleiloe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duvidas@leiloesgold.com.br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tato@leiloesgold.com.br" TargetMode="External"/><Relationship Id="rId1" Type="http://schemas.openxmlformats.org/officeDocument/2006/relationships/hyperlink" Target="http://www.leiloesgold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Capa Dura">
  <a:themeElements>
    <a:clrScheme name="Capa Dura">
      <a:dk1>
        <a:sysClr val="windowText" lastClr="000000"/>
      </a:dk1>
      <a:lt1>
        <a:sysClr val="window" lastClr="FFFFFF"/>
      </a:lt1>
      <a:dk2>
        <a:srgbClr val="895D1D"/>
      </a:dk2>
      <a:lt2>
        <a:srgbClr val="ECE9C6"/>
      </a:lt2>
      <a:accent1>
        <a:srgbClr val="873624"/>
      </a:accent1>
      <a:accent2>
        <a:srgbClr val="D6862D"/>
      </a:accent2>
      <a:accent3>
        <a:srgbClr val="D0BE40"/>
      </a:accent3>
      <a:accent4>
        <a:srgbClr val="877F6C"/>
      </a:accent4>
      <a:accent5>
        <a:srgbClr val="972109"/>
      </a:accent5>
      <a:accent6>
        <a:srgbClr val="AEB795"/>
      </a:accent6>
      <a:hlink>
        <a:srgbClr val="CC9900"/>
      </a:hlink>
      <a:folHlink>
        <a:srgbClr val="B2B2B2"/>
      </a:folHlink>
    </a:clrScheme>
    <a:fontScheme name="Capa Dura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apa Dura">
      <a:fillStyleLst>
        <a:solidFill>
          <a:schemeClr val="phClr"/>
        </a:solidFill>
        <a:solidFill>
          <a:schemeClr val="phClr">
            <a:tint val="68000"/>
            <a:shade val="94000"/>
            <a:satMod val="300000"/>
            <a:lumMod val="110000"/>
          </a:schemeClr>
        </a:solidFill>
        <a:gradFill rotWithShape="1">
          <a:gsLst>
            <a:gs pos="0">
              <a:schemeClr val="phClr">
                <a:tint val="94000"/>
                <a:satMod val="180000"/>
                <a:lumMod val="98000"/>
              </a:schemeClr>
            </a:gs>
            <a:gs pos="100000">
              <a:schemeClr val="phClr">
                <a:satMod val="130000"/>
              </a:schemeClr>
            </a:gs>
          </a:gsLst>
          <a:lin ang="5160000" scaled="0"/>
        </a:gradFill>
      </a:fillStyleLst>
      <a:lnStyleLst>
        <a:ln w="12700" cap="flat" cmpd="sng" algn="ctr">
          <a:solidFill>
            <a:schemeClr val="phClr">
              <a:shade val="90000"/>
              <a:lumMod val="90000"/>
            </a:schemeClr>
          </a:solidFill>
          <a:prstDash val="solid"/>
        </a:ln>
        <a:ln w="19050" cap="flat" cmpd="sng" algn="ctr">
          <a:solidFill>
            <a:schemeClr val="phClr">
              <a:shade val="75000"/>
              <a:lumMod val="9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12700" dir="5400000" rotWithShape="0">
              <a:srgbClr val="000000">
                <a:alpha val="1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6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400000"/>
            </a:lightRig>
          </a:scene3d>
          <a:sp3d>
            <a:bevelT w="25400" h="25400"/>
          </a:sp3d>
        </a:effectStyle>
      </a:effectStyleLst>
      <a:bgFillStyleLst>
        <a:solidFill>
          <a:schemeClr val="phClr">
            <a:tint val="96000"/>
            <a:lumMod val="11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3000"/>
                <a:shade val="20000"/>
              </a:schemeClr>
              <a:schemeClr val="phClr">
                <a:tint val="90000"/>
                <a:shade val="85000"/>
                <a:satMod val="115000"/>
              </a:schemeClr>
            </a:duotone>
          </a:blip>
          <a:tile tx="0" ty="0" sx="60000" sy="60000" flip="none" algn="tl"/>
        </a:blipFill>
        <a:blipFill rotWithShape="1">
          <a:blip xmlns:r="http://schemas.openxmlformats.org/officeDocument/2006/relationships" r:embed="rId2">
            <a:duotone>
              <a:schemeClr val="phClr">
                <a:shade val="50000"/>
                <a:satMod val="340000"/>
                <a:lumMod val="40000"/>
              </a:schemeClr>
              <a:schemeClr val="phClr">
                <a:tint val="92000"/>
                <a:shade val="94000"/>
                <a:hueMod val="110000"/>
                <a:satMod val="236000"/>
                <a:lumMod val="120000"/>
              </a:schemeClr>
            </a:duotone>
          </a:blip>
          <a:stretch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5FC61-54CC-42FF-8BF6-14CF4CF51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</Pages>
  <Words>1231</Words>
  <Characters>6651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AgenciaForum-VANESSA</dc:creator>
  <cp:lastModifiedBy>Uilian</cp:lastModifiedBy>
  <cp:revision>14</cp:revision>
  <cp:lastPrinted>2019-12-10T20:32:00Z</cp:lastPrinted>
  <dcterms:created xsi:type="dcterms:W3CDTF">2019-10-11T13:42:00Z</dcterms:created>
  <dcterms:modified xsi:type="dcterms:W3CDTF">2019-12-13T19:50:00Z</dcterms:modified>
</cp:coreProperties>
</file>