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ind w:left="-566.9291338582675" w:right="-550.8661417322827" w:firstLine="0"/>
        <w:rPr>
          <w:rFonts w:ascii="Tahoma" w:cs="Tahoma" w:eastAsia="Tahoma" w:hAnsi="Tahoma"/>
        </w:rPr>
      </w:pPr>
      <w:r w:rsidDel="00000000" w:rsidR="00000000" w:rsidRPr="00000000">
        <w:rPr>
          <w:rtl w:val="0"/>
        </w:rPr>
      </w:r>
    </w:p>
    <w:p w:rsidR="00000000" w:rsidDel="00000000" w:rsidP="00000000" w:rsidRDefault="00000000" w:rsidRPr="00000000" w14:paraId="00000002">
      <w:pPr>
        <w:widowControl w:val="1"/>
        <w:spacing w:line="360" w:lineRule="auto"/>
        <w:ind w:left="-566.9291338582675" w:right="-550.8661417322827" w:firstLine="0"/>
        <w:jc w:val="both"/>
        <w:rPr>
          <w:rFonts w:ascii="Tahoma" w:cs="Tahoma" w:eastAsia="Tahoma" w:hAnsi="Tahoma"/>
          <w:b w:val="1"/>
        </w:rPr>
      </w:pPr>
      <w:r w:rsidDel="00000000" w:rsidR="00000000" w:rsidRPr="00000000">
        <w:rPr>
          <w:rFonts w:ascii="Tahoma" w:cs="Tahoma" w:eastAsia="Tahoma" w:hAnsi="Tahoma"/>
          <w:b w:val="1"/>
          <w:rtl w:val="0"/>
        </w:rPr>
        <w:t xml:space="preserve">EDITAL DE LEILÃO ELETRÔNICO PARA CONHECIMENTO DE INTERESSADOS E INTIMAÇÃO DO(S) EXECUTADO(S)</w:t>
      </w:r>
    </w:p>
    <w:p w:rsidR="00000000" w:rsidDel="00000000" w:rsidP="00000000" w:rsidRDefault="00000000" w:rsidRPr="00000000" w14:paraId="00000003">
      <w:pPr>
        <w:widowControl w:val="1"/>
        <w:spacing w:line="360" w:lineRule="auto"/>
        <w:ind w:left="-566.9291338582675" w:right="-550.86614173228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04">
      <w:pPr>
        <w:widowControl w:val="1"/>
        <w:spacing w:line="360" w:lineRule="auto"/>
        <w:ind w:left="-566.9291338582675" w:right="-550.8661417322827" w:firstLine="0"/>
        <w:jc w:val="both"/>
        <w:rPr>
          <w:rFonts w:ascii="Tahoma" w:cs="Tahoma" w:eastAsia="Tahoma" w:hAnsi="Tahoma"/>
        </w:rPr>
      </w:pPr>
      <w:r w:rsidDel="00000000" w:rsidR="00000000" w:rsidRPr="00000000">
        <w:rPr>
          <w:rFonts w:ascii="Tahoma" w:cs="Tahoma" w:eastAsia="Tahoma" w:hAnsi="Tahoma"/>
          <w:rtl w:val="0"/>
        </w:rPr>
        <w:t xml:space="preserve">O(A) Dr(a). José Elias Themer, M.Mº. Juiz(a) de Direito da 7ª Vara Cível do Foro da Comarca de Sorocaba do estado de São Paulo,</w:t>
      </w:r>
    </w:p>
    <w:p w:rsidR="00000000" w:rsidDel="00000000" w:rsidP="00000000" w:rsidRDefault="00000000" w:rsidRPr="00000000" w14:paraId="00000005">
      <w:pPr>
        <w:widowControl w:val="1"/>
        <w:spacing w:line="360" w:lineRule="auto"/>
        <w:ind w:left="-566.9291338582675" w:right="-550.86614173228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06">
      <w:pPr>
        <w:widowControl w:val="1"/>
        <w:spacing w:line="360" w:lineRule="auto"/>
        <w:ind w:left="-566.9291338582675" w:right="-550.8661417322827" w:firstLine="0"/>
        <w:jc w:val="both"/>
        <w:rPr>
          <w:rFonts w:ascii="Tahoma" w:cs="Tahoma" w:eastAsia="Tahoma" w:hAnsi="Tahoma"/>
        </w:rPr>
      </w:pPr>
      <w:r w:rsidDel="00000000" w:rsidR="00000000" w:rsidRPr="00000000">
        <w:rPr>
          <w:rFonts w:ascii="Tahoma" w:cs="Tahoma" w:eastAsia="Tahoma" w:hAnsi="Tahoma"/>
          <w:b w:val="1"/>
          <w:rtl w:val="0"/>
        </w:rPr>
        <w:t xml:space="preserve">FAZ SABER A TODOS QUANTO ESSE EDITAL VIREM OU DELE CONHECIMENTO TIVEREM e INTERESSADOS POSSA, com fulcro nos arts. 879 ao 903, do Novo CPC (Lei nº 13105/15), regulamentado pela Resolução CNJ 236/2016, e art. 250 e seguintes das Normas de Serviços da Corregedoria Geral do E. Tribunal de Justiça do Estado de São Paulo</w:t>
      </w:r>
      <w:r w:rsidDel="00000000" w:rsidR="00000000" w:rsidRPr="00000000">
        <w:rPr>
          <w:rFonts w:ascii="Tahoma" w:cs="Tahoma" w:eastAsia="Tahoma" w:hAnsi="Tahoma"/>
          <w:rtl w:val="0"/>
        </w:rPr>
        <w:t xml:space="preserve">, que o leiloeiro nomeado, Tiago Tessler Blecher, matriculado na Jucesp sob n.º 1098, com escritório na Alameda Campinas, 463 10º andar Edifício Columbus | São Paulo, SP, - Cep: 01404-100, através da plataforma eletrônica </w:t>
      </w:r>
      <w:hyperlink r:id="rId7">
        <w:r w:rsidDel="00000000" w:rsidR="00000000" w:rsidRPr="00000000">
          <w:rPr>
            <w:rFonts w:ascii="Tahoma" w:cs="Tahoma" w:eastAsia="Tahoma" w:hAnsi="Tahoma"/>
            <w:rtl w:val="0"/>
          </w:rPr>
          <w:t xml:space="preserve">www.webleiloes.com.br</w:t>
        </w:r>
      </w:hyperlink>
      <w:r w:rsidDel="00000000" w:rsidR="00000000" w:rsidRPr="00000000">
        <w:rPr>
          <w:rFonts w:ascii="Tahoma" w:cs="Tahoma" w:eastAsia="Tahoma" w:hAnsi="Tahoma"/>
          <w:rtl w:val="0"/>
        </w:rPr>
        <w:t xml:space="preserve">, devidamente homologada pelo Egrégio Tribunal de Justiça do Estado de São Paulo, levará a público para venda e arrematação, o bem descrito abaixo, de acordo com as regras expostas a seguir: </w:t>
      </w:r>
    </w:p>
    <w:p w:rsidR="00000000" w:rsidDel="00000000" w:rsidP="00000000" w:rsidRDefault="00000000" w:rsidRPr="00000000" w14:paraId="00000007">
      <w:pPr>
        <w:widowControl w:val="1"/>
        <w:spacing w:line="360" w:lineRule="auto"/>
        <w:ind w:left="-566.9291338582675" w:right="-550.86614173228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08">
      <w:pPr>
        <w:widowControl w:val="1"/>
        <w:spacing w:line="360" w:lineRule="auto"/>
        <w:ind w:left="-566.9291338582675" w:right="-550.8661417322827" w:firstLine="0"/>
        <w:jc w:val="both"/>
        <w:rPr>
          <w:rFonts w:ascii="Tahoma" w:cs="Tahoma" w:eastAsia="Tahoma" w:hAnsi="Tahoma"/>
          <w:b w:val="1"/>
        </w:rPr>
      </w:pPr>
      <w:r w:rsidDel="00000000" w:rsidR="00000000" w:rsidRPr="00000000">
        <w:rPr>
          <w:rFonts w:ascii="Tahoma" w:cs="Tahoma" w:eastAsia="Tahoma" w:hAnsi="Tahoma"/>
          <w:b w:val="1"/>
          <w:rtl w:val="0"/>
        </w:rPr>
        <w:t xml:space="preserve">PROCESSO N°. 1032983-48.2018.8.26.0602 - CLASSE: EXECUÇÃO DE TÍTULO EXTRAJUDICIAL - DESPESAS CONDOMINIAIS</w:t>
      </w:r>
    </w:p>
    <w:p w:rsidR="00000000" w:rsidDel="00000000" w:rsidP="00000000" w:rsidRDefault="00000000" w:rsidRPr="00000000" w14:paraId="00000009">
      <w:pPr>
        <w:widowControl w:val="1"/>
        <w:spacing w:line="360" w:lineRule="auto"/>
        <w:ind w:left="-566.9291338582675" w:right="-550.86614173228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0A">
      <w:pPr>
        <w:widowControl w:val="1"/>
        <w:spacing w:line="360" w:lineRule="auto"/>
        <w:ind w:left="-566.9291338582675" w:right="-550.8661417322827" w:firstLine="0"/>
        <w:jc w:val="both"/>
        <w:rPr>
          <w:rFonts w:ascii="Tahoma" w:cs="Tahoma" w:eastAsia="Tahoma" w:hAnsi="Tahoma"/>
        </w:rPr>
      </w:pPr>
      <w:r w:rsidDel="00000000" w:rsidR="00000000" w:rsidRPr="00000000">
        <w:rPr>
          <w:rFonts w:ascii="Tahoma" w:cs="Tahoma" w:eastAsia="Tahoma" w:hAnsi="Tahoma"/>
          <w:b w:val="1"/>
          <w:rtl w:val="0"/>
        </w:rPr>
        <w:t xml:space="preserve">EXEQUENTE</w:t>
      </w:r>
      <w:r w:rsidDel="00000000" w:rsidR="00000000" w:rsidRPr="00000000">
        <w:rPr>
          <w:rFonts w:ascii="Tahoma" w:cs="Tahoma" w:eastAsia="Tahoma" w:hAnsi="Tahoma"/>
          <w:rtl w:val="0"/>
        </w:rPr>
        <w:t xml:space="preserve">: CONDOMÍNIO RESIDENCIAL COLIBRI (CNPJ nº31.687.538/0001-40). </w:t>
      </w:r>
      <w:r w:rsidDel="00000000" w:rsidR="00000000" w:rsidRPr="00000000">
        <w:rPr>
          <w:rFonts w:ascii="Tahoma" w:cs="Tahoma" w:eastAsia="Tahoma" w:hAnsi="Tahoma"/>
          <w:b w:val="1"/>
          <w:rtl w:val="0"/>
        </w:rPr>
        <w:t xml:space="preserve">EXECUTADO</w:t>
      </w:r>
      <w:r w:rsidDel="00000000" w:rsidR="00000000" w:rsidRPr="00000000">
        <w:rPr>
          <w:rFonts w:ascii="Tahoma" w:cs="Tahoma" w:eastAsia="Tahoma" w:hAnsi="Tahoma"/>
          <w:rtl w:val="0"/>
        </w:rPr>
        <w:t xml:space="preserve">:  PATRICIA FERREIRA DE BRITO (CPF nº 371.737.508-30). </w:t>
      </w:r>
      <w:r w:rsidDel="00000000" w:rsidR="00000000" w:rsidRPr="00000000">
        <w:rPr>
          <w:rFonts w:ascii="Tahoma" w:cs="Tahoma" w:eastAsia="Tahoma" w:hAnsi="Tahoma"/>
          <w:b w:val="1"/>
          <w:rtl w:val="0"/>
        </w:rPr>
        <w:t xml:space="preserve">INTERESSADOS</w:t>
      </w:r>
      <w:r w:rsidDel="00000000" w:rsidR="00000000" w:rsidRPr="00000000">
        <w:rPr>
          <w:rFonts w:ascii="Tahoma" w:cs="Tahoma" w:eastAsia="Tahoma" w:hAnsi="Tahoma"/>
          <w:rtl w:val="0"/>
        </w:rPr>
        <w:t xml:space="preserve">: PREFEITURA MUNICIPAL DE SOROCABA (CNPJ Nº 46.634.044/0001-74), CAIXA ECONOMICA FEDERAL -CEF (CNPJ nº 00.360.305/0001-04), MADSON JUNIOR DE OLIVEIRA (CPF nº 371.737.508-30). </w:t>
      </w:r>
      <w:r w:rsidDel="00000000" w:rsidR="00000000" w:rsidRPr="00000000">
        <w:rPr>
          <w:rFonts w:ascii="Tahoma" w:cs="Tahoma" w:eastAsia="Tahoma" w:hAnsi="Tahoma"/>
          <w:b w:val="1"/>
          <w:rtl w:val="0"/>
        </w:rPr>
        <w:t xml:space="preserve">ADVOGADOS</w:t>
      </w:r>
      <w:r w:rsidDel="00000000" w:rsidR="00000000" w:rsidRPr="00000000">
        <w:rPr>
          <w:rFonts w:ascii="Tahoma" w:cs="Tahoma" w:eastAsia="Tahoma" w:hAnsi="Tahoma"/>
          <w:rtl w:val="0"/>
        </w:rPr>
        <w:t xml:space="preserve">: RICARDO TADEU STRONGOLI (OAB 208817/SP), JOSE SPARTACO MALZONI (OAB 56718/SP) E FELIPE MONTAGNER DE DIEGO (OAB 399984/SP). </w:t>
      </w:r>
    </w:p>
    <w:p w:rsidR="00000000" w:rsidDel="00000000" w:rsidP="00000000" w:rsidRDefault="00000000" w:rsidRPr="00000000" w14:paraId="0000000B">
      <w:pPr>
        <w:widowControl w:val="1"/>
        <w:spacing w:line="360" w:lineRule="auto"/>
        <w:ind w:left="-566.9291338582675" w:right="-550.86614173228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0C">
      <w:pPr>
        <w:widowControl w:val="1"/>
        <w:spacing w:line="360" w:lineRule="auto"/>
        <w:ind w:left="-566.9291338582675" w:right="-550.8661417322827" w:firstLine="0"/>
        <w:jc w:val="both"/>
        <w:rPr>
          <w:rFonts w:ascii="Tahoma" w:cs="Tahoma" w:eastAsia="Tahoma" w:hAnsi="Tahoma"/>
        </w:rPr>
      </w:pPr>
      <w:r w:rsidDel="00000000" w:rsidR="00000000" w:rsidRPr="00000000">
        <w:rPr>
          <w:rFonts w:ascii="Tahoma" w:cs="Tahoma" w:eastAsia="Tahoma" w:hAnsi="Tahoma"/>
          <w:b w:val="1"/>
          <w:rtl w:val="0"/>
        </w:rPr>
        <w:t xml:space="preserve">DÉBITOS DA AÇÃO</w:t>
      </w:r>
      <w:r w:rsidDel="00000000" w:rsidR="00000000" w:rsidRPr="00000000">
        <w:rPr>
          <w:rFonts w:ascii="Tahoma" w:cs="Tahoma" w:eastAsia="Tahoma" w:hAnsi="Tahoma"/>
          <w:rtl w:val="0"/>
        </w:rPr>
        <w:t xml:space="preserve">: Os débitos totalizam R$ 3.981,99 (três mil, novecentos e oitenta e um reais e noventa e nove centavos), atualizados em agosto de 2019, demonstrados às fls. 95/96 dos autos. A atualização dos débitos vencidos e vincendos, até a sua integral satisfação, fica a encargo do exequente disponibilizar nos autos.</w:t>
      </w:r>
    </w:p>
    <w:p w:rsidR="00000000" w:rsidDel="00000000" w:rsidP="00000000" w:rsidRDefault="00000000" w:rsidRPr="00000000" w14:paraId="0000000D">
      <w:pPr>
        <w:widowControl w:val="1"/>
        <w:spacing w:line="360" w:lineRule="auto"/>
        <w:ind w:left="-566.9291338582675" w:right="-550.86614173228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0E">
      <w:pPr>
        <w:widowControl w:val="1"/>
        <w:spacing w:line="360" w:lineRule="auto"/>
        <w:ind w:left="-566.9291338582675" w:right="-550.8661417322827" w:firstLine="0"/>
        <w:jc w:val="both"/>
        <w:rPr>
          <w:rFonts w:ascii="Tahoma" w:cs="Tahoma" w:eastAsia="Tahoma" w:hAnsi="Tahoma"/>
        </w:rPr>
      </w:pPr>
      <w:r w:rsidDel="00000000" w:rsidR="00000000" w:rsidRPr="00000000">
        <w:rPr>
          <w:rFonts w:ascii="Tahoma" w:cs="Tahoma" w:eastAsia="Tahoma" w:hAnsi="Tahoma"/>
          <w:b w:val="1"/>
          <w:rtl w:val="0"/>
        </w:rPr>
        <w:t xml:space="preserve">DO BEM</w:t>
      </w:r>
      <w:r w:rsidDel="00000000" w:rsidR="00000000" w:rsidRPr="00000000">
        <w:rPr>
          <w:rFonts w:ascii="Tahoma" w:cs="Tahoma" w:eastAsia="Tahoma" w:hAnsi="Tahoma"/>
          <w:rtl w:val="0"/>
        </w:rPr>
        <w:t xml:space="preserve">: Direitos  que a executada possui sobre a unidade autônoma residencial designada por apartamento nº 03, localizada no andar térreo do bloco 03, integrante do condomínio  denominado "CONDOMÍNIO RESIDENCIAL COLIBRI”, tendo entrada pelo nº 160 da Rua 02, situada no loteamento denominado Jardim Altos do Ipanema, Bairro do Cagussu, com uma área privativa de 49,96 m², área comum de 6,967 m² e área total de 56,92 m², correspondendo-lhe uma fração ideal ou coeficiente de proporcionalidade de 0,00416667 ou 0,416667% no terreno  onde está construído o condomínio. Cabe-lhe o direito ao uso de uma vaga de garagem, descoberta e indeterminada, localizada no estacionamento do condomínio. </w:t>
      </w:r>
      <w:r w:rsidDel="00000000" w:rsidR="00000000" w:rsidRPr="00000000">
        <w:rPr>
          <w:rFonts w:ascii="Tahoma" w:cs="Tahoma" w:eastAsia="Tahoma" w:hAnsi="Tahoma"/>
          <w:b w:val="1"/>
          <w:rtl w:val="0"/>
        </w:rPr>
        <w:t xml:space="preserve">Cadastro:</w:t>
      </w:r>
      <w:r w:rsidDel="00000000" w:rsidR="00000000" w:rsidRPr="00000000">
        <w:rPr>
          <w:rFonts w:ascii="Tahoma" w:cs="Tahoma" w:eastAsia="Tahoma" w:hAnsi="Tahoma"/>
          <w:rtl w:val="0"/>
        </w:rPr>
        <w:t xml:space="preserve"> 37.33.76.0359.00.000 (em maior porção).</w:t>
      </w:r>
      <w:r w:rsidDel="00000000" w:rsidR="00000000" w:rsidRPr="00000000">
        <w:rPr>
          <w:rFonts w:ascii="Tahoma" w:cs="Tahoma" w:eastAsia="Tahoma" w:hAnsi="Tahoma"/>
          <w:b w:val="1"/>
          <w:rtl w:val="0"/>
        </w:rPr>
        <w:t xml:space="preserve"> OBJETO DA MATRÍCULA Nº: </w:t>
      </w:r>
      <w:r w:rsidDel="00000000" w:rsidR="00000000" w:rsidRPr="00000000">
        <w:rPr>
          <w:rFonts w:ascii="Tahoma" w:cs="Tahoma" w:eastAsia="Tahoma" w:hAnsi="Tahoma"/>
          <w:rtl w:val="0"/>
        </w:rPr>
        <w:t xml:space="preserve">199.695 do Cartório de Registro de Imóveis de Sorocaba/SP.</w:t>
      </w:r>
      <w:r w:rsidDel="00000000" w:rsidR="00000000" w:rsidRPr="00000000">
        <w:rPr>
          <w:rFonts w:ascii="Tahoma" w:cs="Tahoma" w:eastAsia="Tahoma" w:hAnsi="Tahoma"/>
          <w:b w:val="1"/>
          <w:rtl w:val="0"/>
        </w:rPr>
        <w:t xml:space="preserve"> INSCRIÇÃO Nº: </w:t>
      </w:r>
      <w:r w:rsidDel="00000000" w:rsidR="00000000" w:rsidRPr="00000000">
        <w:rPr>
          <w:rFonts w:ascii="Tahoma" w:cs="Tahoma" w:eastAsia="Tahoma" w:hAnsi="Tahoma"/>
          <w:rtl w:val="0"/>
        </w:rPr>
        <w:t xml:space="preserve">27.44.84.0411.03.003.</w:t>
      </w:r>
      <w:r w:rsidDel="00000000" w:rsidR="00000000" w:rsidRPr="00000000">
        <w:rPr>
          <w:rFonts w:ascii="Tahoma" w:cs="Tahoma" w:eastAsia="Tahoma" w:hAnsi="Tahoma"/>
          <w:b w:val="1"/>
          <w:rtl w:val="0"/>
        </w:rPr>
        <w:t xml:space="preserve"> LOCALIZAÇÃO: </w:t>
      </w:r>
      <w:r w:rsidDel="00000000" w:rsidR="00000000" w:rsidRPr="00000000">
        <w:rPr>
          <w:rFonts w:ascii="Tahoma" w:cs="Tahoma" w:eastAsia="Tahoma" w:hAnsi="Tahoma"/>
          <w:rtl w:val="0"/>
        </w:rPr>
        <w:t xml:space="preserve">Rua 02, nº 160, apto. 03, bloco 03, Jd. Altos do Ipanema, Cond. Residencial Colibri, Sorocaba - SP. </w:t>
      </w:r>
      <w:r w:rsidDel="00000000" w:rsidR="00000000" w:rsidRPr="00000000">
        <w:rPr>
          <w:rFonts w:ascii="Tahoma" w:cs="Tahoma" w:eastAsia="Tahoma" w:hAnsi="Tahoma"/>
          <w:b w:val="1"/>
          <w:rtl w:val="0"/>
        </w:rPr>
        <w:t xml:space="preserve">VALOR DA AVALIAÇÃO: </w:t>
      </w:r>
      <w:r w:rsidDel="00000000" w:rsidR="00000000" w:rsidRPr="00000000">
        <w:rPr>
          <w:rFonts w:ascii="Tahoma" w:cs="Tahoma" w:eastAsia="Tahoma" w:hAnsi="Tahoma"/>
          <w:rtl w:val="0"/>
        </w:rPr>
        <w:t xml:space="preserve">R$ 118.000,00 (cento e dezoito mil reais) em janeiro/2022, conforme laudo de avaliação nos autos às fls. 283-288. </w:t>
      </w:r>
      <w:r w:rsidDel="00000000" w:rsidR="00000000" w:rsidRPr="00000000">
        <w:rPr>
          <w:rFonts w:ascii="Tahoma" w:cs="Tahoma" w:eastAsia="Tahoma" w:hAnsi="Tahoma"/>
          <w:b w:val="1"/>
          <w:rtl w:val="0"/>
        </w:rPr>
        <w:t xml:space="preserve">VALOR DE AVALIAÇÃO ATUALIZADO:</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highlight w:val="white"/>
          <w:rtl w:val="0"/>
        </w:rPr>
        <w:t xml:space="preserve">R$ 128.026,94</w:t>
      </w:r>
      <w:r w:rsidDel="00000000" w:rsidR="00000000" w:rsidRPr="00000000">
        <w:rPr>
          <w:rFonts w:ascii="Tahoma" w:cs="Tahoma" w:eastAsia="Tahoma" w:hAnsi="Tahoma"/>
          <w:rtl w:val="0"/>
        </w:rPr>
        <w:t xml:space="preserve"> (cento e vinte e oito mil, vinte e seis reais e noventa e quatro centavos), atualizados em maio de 2023. A atualização será feita até a data do respectivo leilão, com base nos índices da Tabela Prática do Tribunal de Justiça do Estado de São Paulo.</w:t>
      </w:r>
    </w:p>
    <w:p w:rsidR="00000000" w:rsidDel="00000000" w:rsidP="00000000" w:rsidRDefault="00000000" w:rsidRPr="00000000" w14:paraId="0000000F">
      <w:pPr>
        <w:widowControl w:val="1"/>
        <w:spacing w:line="360" w:lineRule="auto"/>
        <w:ind w:left="-566.9291338582675" w:right="-550.8661417322827" w:firstLine="0"/>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10">
      <w:pPr>
        <w:widowControl w:val="1"/>
        <w:spacing w:line="360" w:lineRule="auto"/>
        <w:ind w:left="-566.9291338582675" w:right="-550.8661417322827" w:firstLine="0"/>
        <w:jc w:val="both"/>
        <w:rPr>
          <w:rFonts w:ascii="Tahoma" w:cs="Tahoma" w:eastAsia="Tahoma" w:hAnsi="Tahoma"/>
        </w:rPr>
      </w:pPr>
      <w:r w:rsidDel="00000000" w:rsidR="00000000" w:rsidRPr="00000000">
        <w:rPr>
          <w:rFonts w:ascii="Tahoma" w:cs="Tahoma" w:eastAsia="Tahoma" w:hAnsi="Tahoma"/>
          <w:b w:val="1"/>
          <w:rtl w:val="0"/>
        </w:rPr>
        <w:t xml:space="preserve">DEPOSITÁRIO</w:t>
      </w:r>
      <w:r w:rsidDel="00000000" w:rsidR="00000000" w:rsidRPr="00000000">
        <w:rPr>
          <w:rFonts w:ascii="Tahoma" w:cs="Tahoma" w:eastAsia="Tahoma" w:hAnsi="Tahoma"/>
          <w:rtl w:val="0"/>
        </w:rPr>
        <w:t xml:space="preserve">:  PATRICIA FERREIRA DE BRITO (CPF nº 371.737.508-30).</w:t>
      </w:r>
    </w:p>
    <w:p w:rsidR="00000000" w:rsidDel="00000000" w:rsidP="00000000" w:rsidRDefault="00000000" w:rsidRPr="00000000" w14:paraId="00000011">
      <w:pPr>
        <w:widowControl w:val="1"/>
        <w:spacing w:line="360" w:lineRule="auto"/>
        <w:ind w:left="-566.9291338582675" w:right="-550.86614173228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12">
      <w:pPr>
        <w:widowControl w:val="1"/>
        <w:spacing w:line="360" w:lineRule="auto"/>
        <w:ind w:left="-566.9291338582675" w:right="-550.8661417322827" w:firstLine="0"/>
        <w:jc w:val="both"/>
        <w:rPr>
          <w:rFonts w:ascii="Tahoma" w:cs="Tahoma" w:eastAsia="Tahoma" w:hAnsi="Tahoma"/>
        </w:rPr>
      </w:pPr>
      <w:r w:rsidDel="00000000" w:rsidR="00000000" w:rsidRPr="00000000">
        <w:rPr>
          <w:rFonts w:ascii="Tahoma" w:cs="Tahoma" w:eastAsia="Tahoma" w:hAnsi="Tahoma"/>
          <w:b w:val="1"/>
          <w:rtl w:val="0"/>
        </w:rPr>
        <w:t xml:space="preserve">ÔNUS</w:t>
      </w:r>
      <w:r w:rsidDel="00000000" w:rsidR="00000000" w:rsidRPr="00000000">
        <w:rPr>
          <w:rFonts w:ascii="Tahoma" w:cs="Tahoma" w:eastAsia="Tahoma" w:hAnsi="Tahoma"/>
          <w:rtl w:val="0"/>
        </w:rPr>
        <w:t xml:space="preserve">: Consta na referida matrícula. </w:t>
      </w:r>
      <w:r w:rsidDel="00000000" w:rsidR="00000000" w:rsidRPr="00000000">
        <w:rPr>
          <w:rFonts w:ascii="Tahoma" w:cs="Tahoma" w:eastAsia="Tahoma" w:hAnsi="Tahoma"/>
          <w:b w:val="1"/>
          <w:rtl w:val="0"/>
        </w:rPr>
        <w:t xml:space="preserve">AV.03 - ALIENAÇÃO FIDUCIÁRIA  </w:t>
      </w:r>
      <w:r w:rsidDel="00000000" w:rsidR="00000000" w:rsidRPr="00000000">
        <w:rPr>
          <w:rFonts w:ascii="Tahoma" w:cs="Tahoma" w:eastAsia="Tahoma" w:hAnsi="Tahoma"/>
          <w:rtl w:val="0"/>
        </w:rPr>
        <w:t xml:space="preserve">em favor da CAIXA ECONÔMICA FEDERAL - CEF.</w:t>
      </w:r>
      <w:r w:rsidDel="00000000" w:rsidR="00000000" w:rsidRPr="00000000">
        <w:rPr>
          <w:rFonts w:ascii="Tahoma" w:cs="Tahoma" w:eastAsia="Tahoma" w:hAnsi="Tahoma"/>
          <w:b w:val="1"/>
          <w:rtl w:val="0"/>
        </w:rPr>
        <w:t xml:space="preserve"> AV.05 - PENHORA EXEQUENDA. OBSERVAÇÃO: I - </w:t>
      </w:r>
      <w:r w:rsidDel="00000000" w:rsidR="00000000" w:rsidRPr="00000000">
        <w:rPr>
          <w:rFonts w:ascii="Tahoma" w:cs="Tahoma" w:eastAsia="Tahoma" w:hAnsi="Tahoma"/>
          <w:rtl w:val="0"/>
        </w:rPr>
        <w:t xml:space="preserve">Conforme manifestação da credora fiduciária às fls. 437/444, consta em aberto o valor de 75.966,69 (setenta e cinco mil, novecentos e sessenta e seis reais e sessenta e nove centavos) em maio de 2023.</w:t>
      </w:r>
      <w:r w:rsidDel="00000000" w:rsidR="00000000" w:rsidRPr="00000000">
        <w:rPr>
          <w:rFonts w:ascii="Tahoma" w:cs="Tahoma" w:eastAsia="Tahoma" w:hAnsi="Tahoma"/>
          <w:b w:val="1"/>
          <w:rtl w:val="0"/>
        </w:rPr>
        <w:t xml:space="preserve"> II- </w:t>
      </w:r>
      <w:r w:rsidDel="00000000" w:rsidR="00000000" w:rsidRPr="00000000">
        <w:rPr>
          <w:rFonts w:ascii="Tahoma" w:cs="Tahoma" w:eastAsia="Tahoma" w:hAnsi="Tahoma"/>
          <w:rtl w:val="0"/>
        </w:rPr>
        <w:t xml:space="preserve">Conforme manifestação da Prefeitura Municipal de Sorocaba às fls. 435/436, consta em aberto o valor de R$ 320,78 (trezentos e vinte reais e setenta e oito centavos) em maio de 2023.</w:t>
      </w:r>
    </w:p>
    <w:p w:rsidR="00000000" w:rsidDel="00000000" w:rsidP="00000000" w:rsidRDefault="00000000" w:rsidRPr="00000000" w14:paraId="00000013">
      <w:pPr>
        <w:widowControl w:val="1"/>
        <w:spacing w:line="360" w:lineRule="auto"/>
        <w:ind w:left="-566.9291338582675" w:right="-550.86614173228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14">
      <w:pPr>
        <w:widowControl w:val="1"/>
        <w:spacing w:line="360" w:lineRule="auto"/>
        <w:ind w:left="-566.9291338582675" w:right="-550.8661417322827" w:firstLine="0"/>
        <w:jc w:val="both"/>
        <w:rPr>
          <w:rFonts w:ascii="Tahoma" w:cs="Tahoma" w:eastAsia="Tahoma" w:hAnsi="Tahoma"/>
        </w:rPr>
      </w:pPr>
      <w:r w:rsidDel="00000000" w:rsidR="00000000" w:rsidRPr="00000000">
        <w:rPr>
          <w:rFonts w:ascii="Tahoma" w:cs="Tahoma" w:eastAsia="Tahoma" w:hAnsi="Tahoma"/>
          <w:b w:val="1"/>
          <w:rtl w:val="0"/>
        </w:rPr>
        <w:t xml:space="preserve">CONDIÇÃO DO(S) BEM(NS)</w:t>
      </w:r>
      <w:r w:rsidDel="00000000" w:rsidR="00000000" w:rsidRPr="00000000">
        <w:rPr>
          <w:rFonts w:ascii="Tahoma" w:cs="Tahoma" w:eastAsia="Tahoma" w:hAnsi="Tahoma"/>
          <w:rtl w:val="0"/>
        </w:rPr>
        <w:t xml:space="preserve">: O imóvel será vendido conforme descrição, sendo que as áreas mencionadas são meramente enunciativas e repetitivas das dimensões constantes do termo de penhora e/ou registro imobiliário, não sendo cabível qualquer pleito com relação ao cancelamento da arrematação, abatimento de preço ou complemento de área, por eventual divergência entre o que constar da descrição do imóvel e a realidade existente. Constitui ônus do interessado verificar suas condições, quando for possível a visitação, antes das datas designadas para as alienações judiciais eletrônicas. Com isso declara que tem pleno conhecimento de suas instalações, nada tendo a reclamar quanto a eventual vício, ainda que oculto, ou defeito decorrente de uso, a qualquer título e a qualquer tempo, assumindo a responsabilidade pela eventual regularização que se fizer necessária.</w:t>
      </w:r>
    </w:p>
    <w:p w:rsidR="00000000" w:rsidDel="00000000" w:rsidP="00000000" w:rsidRDefault="00000000" w:rsidRPr="00000000" w14:paraId="00000015">
      <w:pPr>
        <w:widowControl w:val="1"/>
        <w:spacing w:line="360" w:lineRule="auto"/>
        <w:ind w:left="-566.9291338582675" w:right="-550.86614173228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16">
      <w:pPr>
        <w:widowControl w:val="1"/>
        <w:spacing w:line="360" w:lineRule="auto"/>
        <w:ind w:left="-566.9291338582675" w:right="-550.8661417322827" w:firstLine="0"/>
        <w:jc w:val="both"/>
        <w:rPr>
          <w:rFonts w:ascii="Tahoma" w:cs="Tahoma" w:eastAsia="Tahoma" w:hAnsi="Tahoma"/>
        </w:rPr>
      </w:pPr>
      <w:r w:rsidDel="00000000" w:rsidR="00000000" w:rsidRPr="00000000">
        <w:rPr>
          <w:rFonts w:ascii="Tahoma" w:cs="Tahoma" w:eastAsia="Tahoma" w:hAnsi="Tahoma"/>
          <w:b w:val="1"/>
          <w:rtl w:val="0"/>
        </w:rPr>
        <w:t xml:space="preserve">BAIXA PENHORAS E DEMAIS ÔNUS</w:t>
      </w:r>
      <w:r w:rsidDel="00000000" w:rsidR="00000000" w:rsidRPr="00000000">
        <w:rPr>
          <w:rFonts w:ascii="Tahoma" w:cs="Tahoma" w:eastAsia="Tahoma" w:hAnsi="Tahoma"/>
          <w:rtl w:val="0"/>
        </w:rPr>
        <w:t xml:space="preserve">: Com a venda no leilão, o cancelamento dos registros de eventuais penhoras, arrestos e indisponibilidades que gravam a matrícula, oriundos de outros processos, deverá ser requerido pelo arrematante diretamente aos respectivos juízos dos quais foram originadas as constrições nos termos do § 2º do art. 269 das Normas de Serviços da Corregedoria Geral do E. Tribunal de Justiça do Estado de São Paulo. Será comprovada a notificação dos órgãos e Juízos que expediram tais ônus, que constará nos autos, visto que a notificação será procedida pelo Leiloeiro, no prazo estabelecido pelo artigo Art. 889 e seus incisos do Código de Processo Civil.</w:t>
      </w:r>
    </w:p>
    <w:p w:rsidR="00000000" w:rsidDel="00000000" w:rsidP="00000000" w:rsidRDefault="00000000" w:rsidRPr="00000000" w14:paraId="00000017">
      <w:pPr>
        <w:widowControl w:val="1"/>
        <w:spacing w:line="360" w:lineRule="auto"/>
        <w:ind w:left="-566.9291338582675" w:right="-550.86614173228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18">
      <w:pPr>
        <w:widowControl w:val="1"/>
        <w:spacing w:line="360" w:lineRule="auto"/>
        <w:ind w:left="-566.9291338582675" w:right="-550.8661417322827" w:firstLine="0"/>
        <w:jc w:val="both"/>
        <w:rPr>
          <w:rFonts w:ascii="Tahoma" w:cs="Tahoma" w:eastAsia="Tahoma" w:hAnsi="Tahoma"/>
        </w:rPr>
      </w:pPr>
      <w:r w:rsidDel="00000000" w:rsidR="00000000" w:rsidRPr="00000000">
        <w:rPr>
          <w:rFonts w:ascii="Tahoma" w:cs="Tahoma" w:eastAsia="Tahoma" w:hAnsi="Tahoma"/>
          <w:b w:val="1"/>
          <w:rtl w:val="0"/>
        </w:rPr>
        <w:t xml:space="preserve">TRIBUTOS</w:t>
      </w:r>
      <w:r w:rsidDel="00000000" w:rsidR="00000000" w:rsidRPr="00000000">
        <w:rPr>
          <w:rFonts w:ascii="Tahoma" w:cs="Tahoma" w:eastAsia="Tahoma" w:hAnsi="Tahoma"/>
          <w:rtl w:val="0"/>
        </w:rPr>
        <w:t xml:space="preserve">: Eventuais ônus sobre o imóvel correrão por conta do arrematante, </w:t>
      </w:r>
      <w:r w:rsidDel="00000000" w:rsidR="00000000" w:rsidRPr="00000000">
        <w:rPr>
          <w:rFonts w:ascii="Tahoma" w:cs="Tahoma" w:eastAsia="Tahoma" w:hAnsi="Tahoma"/>
          <w:b w:val="1"/>
          <w:rtl w:val="0"/>
        </w:rPr>
        <w:t xml:space="preserve">exceto</w:t>
      </w:r>
      <w:r w:rsidDel="00000000" w:rsidR="00000000" w:rsidRPr="00000000">
        <w:rPr>
          <w:rFonts w:ascii="Tahoma" w:cs="Tahoma" w:eastAsia="Tahoma" w:hAnsi="Tahoma"/>
          <w:rtl w:val="0"/>
        </w:rPr>
        <w:t xml:space="preserve"> débitos de IPTU, que serão sub-rogados no valor da arrematação nos termos do art. 130, “caput” e parágrafo único, do Código Tributário Nacional.</w:t>
      </w:r>
    </w:p>
    <w:p w:rsidR="00000000" w:rsidDel="00000000" w:rsidP="00000000" w:rsidRDefault="00000000" w:rsidRPr="00000000" w14:paraId="00000019">
      <w:pPr>
        <w:widowControl w:val="1"/>
        <w:spacing w:line="360" w:lineRule="auto"/>
        <w:ind w:left="-566.9291338582675" w:right="-550.86614173228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1A">
      <w:pPr>
        <w:widowControl w:val="1"/>
        <w:spacing w:line="360" w:lineRule="auto"/>
        <w:ind w:left="-566.9291338582675" w:right="-550.8661417322827" w:firstLine="0"/>
        <w:jc w:val="both"/>
        <w:rPr>
          <w:rFonts w:ascii="Tahoma" w:cs="Tahoma" w:eastAsia="Tahoma" w:hAnsi="Tahoma"/>
        </w:rPr>
      </w:pPr>
      <w:r w:rsidDel="00000000" w:rsidR="00000000" w:rsidRPr="00000000">
        <w:rPr>
          <w:rFonts w:ascii="Tahoma" w:cs="Tahoma" w:eastAsia="Tahoma" w:hAnsi="Tahoma"/>
          <w:b w:val="1"/>
          <w:rtl w:val="0"/>
        </w:rPr>
        <w:t xml:space="preserve">DÉBITOS DE CONDOMÍNIO SOBRE O BEM IMÓVEL</w:t>
      </w:r>
      <w:r w:rsidDel="00000000" w:rsidR="00000000" w:rsidRPr="00000000">
        <w:rPr>
          <w:rFonts w:ascii="Tahoma" w:cs="Tahoma" w:eastAsia="Tahoma" w:hAnsi="Tahoma"/>
          <w:rtl w:val="0"/>
        </w:rPr>
        <w:t xml:space="preserve">: Em caso de execução de bem imóvel promovida pelo condomínio, os débitos condominiais serão abatidos até o limite do valor da arrematação. (art. 1345, do Código Civil c/c art. 908, § 1º, do Código de Processo Civil).</w:t>
      </w:r>
    </w:p>
    <w:p w:rsidR="00000000" w:rsidDel="00000000" w:rsidP="00000000" w:rsidRDefault="00000000" w:rsidRPr="00000000" w14:paraId="0000001B">
      <w:pPr>
        <w:widowControl w:val="1"/>
        <w:spacing w:line="360" w:lineRule="auto"/>
        <w:ind w:left="-566.9291338582675" w:right="-550.86614173228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1C">
      <w:pPr>
        <w:widowControl w:val="1"/>
        <w:spacing w:line="360" w:lineRule="auto"/>
        <w:ind w:left="-566.9291338582675" w:right="-550.8661417322827" w:firstLine="0"/>
        <w:jc w:val="both"/>
        <w:rPr>
          <w:rFonts w:ascii="Tahoma" w:cs="Tahoma" w:eastAsia="Tahoma" w:hAnsi="Tahoma"/>
        </w:rPr>
      </w:pPr>
      <w:r w:rsidDel="00000000" w:rsidR="00000000" w:rsidRPr="00000000">
        <w:rPr>
          <w:rFonts w:ascii="Tahoma" w:cs="Tahoma" w:eastAsia="Tahoma" w:hAnsi="Tahoma"/>
          <w:b w:val="1"/>
          <w:rtl w:val="0"/>
        </w:rPr>
        <w:t xml:space="preserve">HIPOTECA</w:t>
      </w:r>
      <w:r w:rsidDel="00000000" w:rsidR="00000000" w:rsidRPr="00000000">
        <w:rPr>
          <w:rFonts w:ascii="Tahoma" w:cs="Tahoma" w:eastAsia="Tahoma" w:hAnsi="Tahoma"/>
          <w:rtl w:val="0"/>
        </w:rPr>
        <w:t xml:space="preserve">: Eventual gravame de hipoteca extingue-se com a arrematação, assim, nada será devido pelo arrematante ao credor hipotecário, devendo ser expedido mandado nos autos do processo em que se realizou a arrematação (art. 1499, VI do Código Civil e § 1º das Normas de Serviços da Corregedoria Geral do E. Tribunal de Justiça do Estado de São Paulo).</w:t>
      </w:r>
    </w:p>
    <w:p w:rsidR="00000000" w:rsidDel="00000000" w:rsidP="00000000" w:rsidRDefault="00000000" w:rsidRPr="00000000" w14:paraId="0000001D">
      <w:pPr>
        <w:widowControl w:val="1"/>
        <w:spacing w:line="360" w:lineRule="auto"/>
        <w:ind w:left="-566.9291338582675" w:right="-550.8661417322827" w:firstLine="0"/>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1E">
      <w:pPr>
        <w:widowControl w:val="1"/>
        <w:spacing w:line="360" w:lineRule="auto"/>
        <w:ind w:left="-566.9291338582675" w:right="-550.8661417322827" w:firstLine="0"/>
        <w:jc w:val="both"/>
        <w:rPr>
          <w:rFonts w:ascii="Tahoma" w:cs="Tahoma" w:eastAsia="Tahoma" w:hAnsi="Tahoma"/>
        </w:rPr>
      </w:pPr>
      <w:r w:rsidDel="00000000" w:rsidR="00000000" w:rsidRPr="00000000">
        <w:rPr>
          <w:rFonts w:ascii="Tahoma" w:cs="Tahoma" w:eastAsia="Tahoma" w:hAnsi="Tahoma"/>
          <w:b w:val="1"/>
          <w:rtl w:val="0"/>
        </w:rPr>
        <w:t xml:space="preserve">MEAÇÃO</w:t>
      </w:r>
      <w:r w:rsidDel="00000000" w:rsidR="00000000" w:rsidRPr="00000000">
        <w:rPr>
          <w:rFonts w:ascii="Tahoma" w:cs="Tahoma" w:eastAsia="Tahoma" w:hAnsi="Tahoma"/>
          <w:rtl w:val="0"/>
        </w:rPr>
        <w:t xml:space="preserve">: Nos termos do Art. </w:t>
      </w:r>
      <w:hyperlink r:id="rId8">
        <w:r w:rsidDel="00000000" w:rsidR="00000000" w:rsidRPr="00000000">
          <w:rPr>
            <w:rFonts w:ascii="Tahoma" w:cs="Tahoma" w:eastAsia="Tahoma" w:hAnsi="Tahoma"/>
            <w:rtl w:val="0"/>
          </w:rPr>
          <w:t xml:space="preserve">843</w:t>
        </w:r>
      </w:hyperlink>
      <w:r w:rsidDel="00000000" w:rsidR="00000000" w:rsidRPr="00000000">
        <w:rPr>
          <w:rFonts w:ascii="Tahoma" w:cs="Tahoma" w:eastAsia="Tahoma" w:hAnsi="Tahoma"/>
          <w:rtl w:val="0"/>
        </w:rPr>
        <w:t xml:space="preserve">, do Código de Processo Civil, tratando-se de penhora de bem indivisível, o equivalente à quota-parte do coproprietário ou do cônjuge alheio à execução recairá sobre o produto da alienação do bem. É reservada ao coproprietário ou ao cônjuge não executado a preferência na arrematação do bem em igualdade de condições.</w:t>
      </w:r>
    </w:p>
    <w:p w:rsidR="00000000" w:rsidDel="00000000" w:rsidP="00000000" w:rsidRDefault="00000000" w:rsidRPr="00000000" w14:paraId="0000001F">
      <w:pPr>
        <w:widowControl w:val="1"/>
        <w:spacing w:line="360" w:lineRule="auto"/>
        <w:ind w:left="-566.9291338582675" w:right="-550.86614173228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20">
      <w:pPr>
        <w:widowControl w:val="1"/>
        <w:spacing w:line="360" w:lineRule="auto"/>
        <w:ind w:left="-566.9291338582675" w:right="-550.8661417322827" w:firstLine="0"/>
        <w:jc w:val="both"/>
        <w:rPr>
          <w:rFonts w:ascii="Tahoma" w:cs="Tahoma" w:eastAsia="Tahoma" w:hAnsi="Tahoma"/>
        </w:rPr>
      </w:pPr>
      <w:r w:rsidDel="00000000" w:rsidR="00000000" w:rsidRPr="00000000">
        <w:rPr>
          <w:rFonts w:ascii="Tahoma" w:cs="Tahoma" w:eastAsia="Tahoma" w:hAnsi="Tahoma"/>
          <w:b w:val="1"/>
          <w:rtl w:val="0"/>
        </w:rPr>
        <w:t xml:space="preserve">LEILÃO - DATAS</w:t>
      </w:r>
      <w:r w:rsidDel="00000000" w:rsidR="00000000" w:rsidRPr="00000000">
        <w:rPr>
          <w:rFonts w:ascii="Tahoma" w:cs="Tahoma" w:eastAsia="Tahoma" w:hAnsi="Tahoma"/>
          <w:rtl w:val="0"/>
        </w:rPr>
        <w:t xml:space="preserve">: O </w:t>
      </w:r>
      <w:r w:rsidDel="00000000" w:rsidR="00000000" w:rsidRPr="00000000">
        <w:rPr>
          <w:rFonts w:ascii="Tahoma" w:cs="Tahoma" w:eastAsia="Tahoma" w:hAnsi="Tahoma"/>
          <w:b w:val="1"/>
          <w:rtl w:val="0"/>
        </w:rPr>
        <w:t xml:space="preserve">1º leilão </w:t>
      </w:r>
      <w:r w:rsidDel="00000000" w:rsidR="00000000" w:rsidRPr="00000000">
        <w:rPr>
          <w:rFonts w:ascii="Tahoma" w:cs="Tahoma" w:eastAsia="Tahoma" w:hAnsi="Tahoma"/>
          <w:rtl w:val="0"/>
        </w:rPr>
        <w:t xml:space="preserve">terá início em </w:t>
      </w:r>
      <w:r w:rsidDel="00000000" w:rsidR="00000000" w:rsidRPr="00000000">
        <w:rPr>
          <w:rFonts w:ascii="Tahoma" w:cs="Tahoma" w:eastAsia="Tahoma" w:hAnsi="Tahoma"/>
          <w:b w:val="1"/>
          <w:rtl w:val="0"/>
        </w:rPr>
        <w:t xml:space="preserve">28 DE JULHO DE 2023 AS 14H00MIN </w:t>
      </w:r>
      <w:r w:rsidDel="00000000" w:rsidR="00000000" w:rsidRPr="00000000">
        <w:rPr>
          <w:rFonts w:ascii="Tahoma" w:cs="Tahoma" w:eastAsia="Tahoma" w:hAnsi="Tahoma"/>
          <w:rtl w:val="0"/>
        </w:rPr>
        <w:t xml:space="preserve">com encerramento em </w:t>
      </w:r>
      <w:r w:rsidDel="00000000" w:rsidR="00000000" w:rsidRPr="00000000">
        <w:rPr>
          <w:rFonts w:ascii="Tahoma" w:cs="Tahoma" w:eastAsia="Tahoma" w:hAnsi="Tahoma"/>
          <w:b w:val="1"/>
          <w:rtl w:val="0"/>
        </w:rPr>
        <w:t xml:space="preserve">01 DE AGOSTO DE 2023 AS 14H00MIN </w:t>
      </w:r>
      <w:r w:rsidDel="00000000" w:rsidR="00000000" w:rsidRPr="00000000">
        <w:rPr>
          <w:rFonts w:ascii="Tahoma" w:cs="Tahoma" w:eastAsia="Tahoma" w:hAnsi="Tahoma"/>
          <w:rtl w:val="0"/>
        </w:rPr>
        <w:t xml:space="preserve">com lances a partir do valor de avaliação atualizado. Caso não haja lance no 1º Leilão, seguirá sem interrupção o </w:t>
      </w:r>
      <w:r w:rsidDel="00000000" w:rsidR="00000000" w:rsidRPr="00000000">
        <w:rPr>
          <w:rFonts w:ascii="Tahoma" w:cs="Tahoma" w:eastAsia="Tahoma" w:hAnsi="Tahoma"/>
          <w:b w:val="1"/>
          <w:rtl w:val="0"/>
        </w:rPr>
        <w:t xml:space="preserve">2º leilão</w:t>
      </w:r>
      <w:r w:rsidDel="00000000" w:rsidR="00000000" w:rsidRPr="00000000">
        <w:rPr>
          <w:rFonts w:ascii="Tahoma" w:cs="Tahoma" w:eastAsia="Tahoma" w:hAnsi="Tahoma"/>
          <w:rtl w:val="0"/>
        </w:rPr>
        <w:t xml:space="preserve"> que se encerrará em </w:t>
      </w:r>
      <w:r w:rsidDel="00000000" w:rsidR="00000000" w:rsidRPr="00000000">
        <w:rPr>
          <w:rFonts w:ascii="Tahoma" w:cs="Tahoma" w:eastAsia="Tahoma" w:hAnsi="Tahoma"/>
          <w:b w:val="1"/>
          <w:rtl w:val="0"/>
        </w:rPr>
        <w:t xml:space="preserve">22 DE AGOSTO DE 2023 AS 14H00MIN, </w:t>
      </w:r>
      <w:r w:rsidDel="00000000" w:rsidR="00000000" w:rsidRPr="00000000">
        <w:rPr>
          <w:rFonts w:ascii="Tahoma" w:cs="Tahoma" w:eastAsia="Tahoma" w:hAnsi="Tahoma"/>
          <w:rtl w:val="0"/>
        </w:rPr>
        <w:t xml:space="preserve">com lances a partir de </w:t>
      </w:r>
      <w:r w:rsidDel="00000000" w:rsidR="00000000" w:rsidRPr="00000000">
        <w:rPr>
          <w:rFonts w:ascii="Tahoma" w:cs="Tahoma" w:eastAsia="Tahoma" w:hAnsi="Tahoma"/>
          <w:b w:val="1"/>
          <w:rtl w:val="0"/>
        </w:rPr>
        <w:t xml:space="preserve">50% (cinquenta por cento)</w:t>
      </w:r>
      <w:r w:rsidDel="00000000" w:rsidR="00000000" w:rsidRPr="00000000">
        <w:rPr>
          <w:rFonts w:ascii="Tahoma" w:cs="Tahoma" w:eastAsia="Tahoma" w:hAnsi="Tahoma"/>
          <w:rtl w:val="0"/>
        </w:rPr>
        <w:t xml:space="preserve"> da avaliação atualizada.</w:t>
      </w:r>
    </w:p>
    <w:p w:rsidR="00000000" w:rsidDel="00000000" w:rsidP="00000000" w:rsidRDefault="00000000" w:rsidRPr="00000000" w14:paraId="00000021">
      <w:pPr>
        <w:widowControl w:val="1"/>
        <w:spacing w:line="360" w:lineRule="auto"/>
        <w:ind w:left="-566.9291338582675" w:right="-550.86614173228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22">
      <w:pPr>
        <w:widowControl w:val="1"/>
        <w:spacing w:line="360" w:lineRule="auto"/>
        <w:ind w:left="-566.9291338582675" w:right="-550.8661417322827" w:firstLine="0"/>
        <w:jc w:val="both"/>
        <w:rPr>
          <w:rFonts w:ascii="Tahoma" w:cs="Tahoma" w:eastAsia="Tahoma" w:hAnsi="Tahoma"/>
        </w:rPr>
      </w:pPr>
      <w:r w:rsidDel="00000000" w:rsidR="00000000" w:rsidRPr="00000000">
        <w:rPr>
          <w:rFonts w:ascii="Tahoma" w:cs="Tahoma" w:eastAsia="Tahoma" w:hAnsi="Tahoma"/>
          <w:rtl w:val="0"/>
        </w:rPr>
        <w:t xml:space="preserve">Os valores de proposta ou lance vencedor, ficará sujeito a reajuste no auto de arrematação de acordo com a atualização da tabela do Tribunal de Justiça de São Paulo no encerramento do leilão, para que o preço não seja considerado vil. (art 891 CPC).</w:t>
      </w:r>
    </w:p>
    <w:p w:rsidR="00000000" w:rsidDel="00000000" w:rsidP="00000000" w:rsidRDefault="00000000" w:rsidRPr="00000000" w14:paraId="00000023">
      <w:pPr>
        <w:widowControl w:val="1"/>
        <w:spacing w:line="360" w:lineRule="auto"/>
        <w:ind w:left="-566.9291338582675" w:right="-550.86614173228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24">
      <w:pPr>
        <w:widowControl w:val="1"/>
        <w:spacing w:line="360" w:lineRule="auto"/>
        <w:ind w:left="-566.9291338582675" w:right="-550.8661417322827" w:firstLine="0"/>
        <w:jc w:val="both"/>
        <w:rPr>
          <w:rFonts w:ascii="Tahoma" w:cs="Tahoma" w:eastAsia="Tahoma" w:hAnsi="Tahoma"/>
        </w:rPr>
      </w:pPr>
      <w:r w:rsidDel="00000000" w:rsidR="00000000" w:rsidRPr="00000000">
        <w:rPr>
          <w:rFonts w:ascii="Tahoma" w:cs="Tahoma" w:eastAsia="Tahoma" w:hAnsi="Tahoma"/>
          <w:rtl w:val="0"/>
        </w:rPr>
        <w:t xml:space="preserve">No caso de não ser realizado o Leilão nas datas acima designadas por motivo superveniente, fica desde já designado o primeiro dia útil subsequente para a sua realização.</w:t>
      </w:r>
    </w:p>
    <w:p w:rsidR="00000000" w:rsidDel="00000000" w:rsidP="00000000" w:rsidRDefault="00000000" w:rsidRPr="00000000" w14:paraId="00000025">
      <w:pPr>
        <w:widowControl w:val="1"/>
        <w:spacing w:line="360" w:lineRule="auto"/>
        <w:ind w:left="-566.9291338582675" w:right="-550.86614173228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26">
      <w:pPr>
        <w:widowControl w:val="1"/>
        <w:spacing w:line="360" w:lineRule="auto"/>
        <w:ind w:left="-566.9291338582675" w:right="-550.8661417322827" w:firstLine="0"/>
        <w:jc w:val="both"/>
        <w:rPr>
          <w:rFonts w:ascii="Tahoma" w:cs="Tahoma" w:eastAsia="Tahoma" w:hAnsi="Tahoma"/>
        </w:rPr>
      </w:pPr>
      <w:r w:rsidDel="00000000" w:rsidR="00000000" w:rsidRPr="00000000">
        <w:rPr>
          <w:rFonts w:ascii="Tahoma" w:cs="Tahoma" w:eastAsia="Tahoma" w:hAnsi="Tahoma"/>
          <w:b w:val="1"/>
          <w:rtl w:val="0"/>
        </w:rPr>
        <w:t xml:space="preserve">LEILOEIRO</w:t>
      </w:r>
      <w:r w:rsidDel="00000000" w:rsidR="00000000" w:rsidRPr="00000000">
        <w:rPr>
          <w:rFonts w:ascii="Tahoma" w:cs="Tahoma" w:eastAsia="Tahoma" w:hAnsi="Tahoma"/>
          <w:rtl w:val="0"/>
        </w:rPr>
        <w:t xml:space="preserve">: O leilão será conduzido pelo Leiloeiro Oficial Tiago Tessler Blecher - JUCESP nº 1.098.</w:t>
      </w:r>
    </w:p>
    <w:p w:rsidR="00000000" w:rsidDel="00000000" w:rsidP="00000000" w:rsidRDefault="00000000" w:rsidRPr="00000000" w14:paraId="00000027">
      <w:pPr>
        <w:widowControl w:val="1"/>
        <w:spacing w:line="360" w:lineRule="auto"/>
        <w:ind w:left="-566.9291338582675" w:right="-550.86614173228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28">
      <w:pPr>
        <w:widowControl w:val="1"/>
        <w:spacing w:line="360" w:lineRule="auto"/>
        <w:ind w:left="-566.9291338582675" w:right="-550.8661417322827" w:firstLine="0"/>
        <w:jc w:val="both"/>
        <w:rPr>
          <w:rFonts w:ascii="Tahoma" w:cs="Tahoma" w:eastAsia="Tahoma" w:hAnsi="Tahoma"/>
        </w:rPr>
      </w:pPr>
      <w:r w:rsidDel="00000000" w:rsidR="00000000" w:rsidRPr="00000000">
        <w:rPr>
          <w:rFonts w:ascii="Tahoma" w:cs="Tahoma" w:eastAsia="Tahoma" w:hAnsi="Tahoma"/>
          <w:b w:val="1"/>
          <w:rtl w:val="0"/>
        </w:rPr>
        <w:t xml:space="preserve">PUBLICAÇÃO DO EDITAL</w:t>
      </w:r>
      <w:r w:rsidDel="00000000" w:rsidR="00000000" w:rsidRPr="00000000">
        <w:rPr>
          <w:rFonts w:ascii="Tahoma" w:cs="Tahoma" w:eastAsia="Tahoma" w:hAnsi="Tahoma"/>
          <w:rtl w:val="0"/>
        </w:rPr>
        <w:t xml:space="preserve">: O edital será publicado na rede mundial de computadores, no sítio </w:t>
      </w:r>
      <w:hyperlink r:id="rId9">
        <w:r w:rsidDel="00000000" w:rsidR="00000000" w:rsidRPr="00000000">
          <w:rPr>
            <w:rFonts w:ascii="Tahoma" w:cs="Tahoma" w:eastAsia="Tahoma" w:hAnsi="Tahoma"/>
            <w:rtl w:val="0"/>
          </w:rPr>
          <w:t xml:space="preserve">www.webleiloes.com.br</w:t>
        </w:r>
      </w:hyperlink>
      <w:r w:rsidDel="00000000" w:rsidR="00000000" w:rsidRPr="00000000">
        <w:rPr>
          <w:rFonts w:ascii="Tahoma" w:cs="Tahoma" w:eastAsia="Tahoma" w:hAnsi="Tahoma"/>
          <w:rtl w:val="0"/>
        </w:rPr>
        <w:t xml:space="preserve">, em conformidade com o disposto no art. 887, § 2º, do Código de Processo Civil, inclusive as fotos e a descrição detalhada do imóvel a ser apregoado.</w:t>
      </w:r>
    </w:p>
    <w:p w:rsidR="00000000" w:rsidDel="00000000" w:rsidP="00000000" w:rsidRDefault="00000000" w:rsidRPr="00000000" w14:paraId="00000029">
      <w:pPr>
        <w:widowControl w:val="1"/>
        <w:spacing w:line="360" w:lineRule="auto"/>
        <w:ind w:left="-566.9291338582675" w:right="-550.86614173228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2A">
      <w:pPr>
        <w:widowControl w:val="1"/>
        <w:spacing w:line="360" w:lineRule="auto"/>
        <w:ind w:left="-566.9291338582675" w:right="-550.8661417322827" w:firstLine="0"/>
        <w:jc w:val="both"/>
        <w:rPr>
          <w:rFonts w:ascii="Tahoma" w:cs="Tahoma" w:eastAsia="Tahoma" w:hAnsi="Tahoma"/>
        </w:rPr>
      </w:pPr>
      <w:r w:rsidDel="00000000" w:rsidR="00000000" w:rsidRPr="00000000">
        <w:rPr>
          <w:rFonts w:ascii="Tahoma" w:cs="Tahoma" w:eastAsia="Tahoma" w:hAnsi="Tahoma"/>
          <w:b w:val="1"/>
          <w:rtl w:val="0"/>
        </w:rPr>
        <w:t xml:space="preserve">PAGAMENTO DO LOTE</w:t>
      </w:r>
      <w:r w:rsidDel="00000000" w:rsidR="00000000" w:rsidRPr="00000000">
        <w:rPr>
          <w:rFonts w:ascii="Tahoma" w:cs="Tahoma" w:eastAsia="Tahoma" w:hAnsi="Tahoma"/>
          <w:rtl w:val="0"/>
        </w:rPr>
        <w:t xml:space="preserve">: A arrematação far-se-á mediante pagamento à vista do preço pelo arrematante através de guia de depósito judicial (emitida pelo Leiloeiro), no prazo de 24 horas da realização do leilão (art. 884, inciso IV, do Código de Processo Civil). </w:t>
      </w:r>
    </w:p>
    <w:p w:rsidR="00000000" w:rsidDel="00000000" w:rsidP="00000000" w:rsidRDefault="00000000" w:rsidRPr="00000000" w14:paraId="0000002B">
      <w:pPr>
        <w:widowControl w:val="1"/>
        <w:spacing w:line="360" w:lineRule="auto"/>
        <w:ind w:left="-566.9291338582675" w:right="-550.86614173228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2C">
      <w:pPr>
        <w:widowControl w:val="1"/>
        <w:spacing w:line="360" w:lineRule="auto"/>
        <w:ind w:left="-566.9291338582675" w:right="-550.8661417322827" w:firstLine="0"/>
        <w:jc w:val="both"/>
        <w:rPr>
          <w:rFonts w:ascii="Tahoma" w:cs="Tahoma" w:eastAsia="Tahoma" w:hAnsi="Tahoma"/>
        </w:rPr>
      </w:pPr>
      <w:r w:rsidDel="00000000" w:rsidR="00000000" w:rsidRPr="00000000">
        <w:rPr>
          <w:rFonts w:ascii="Tahoma" w:cs="Tahoma" w:eastAsia="Tahoma" w:hAnsi="Tahoma"/>
          <w:b w:val="1"/>
          <w:rtl w:val="0"/>
        </w:rPr>
        <w:t xml:space="preserve">PAGAMENTO DA COMISSÃO DO LEILOEIRO</w:t>
      </w:r>
      <w:r w:rsidDel="00000000" w:rsidR="00000000" w:rsidRPr="00000000">
        <w:rPr>
          <w:rFonts w:ascii="Tahoma" w:cs="Tahoma" w:eastAsia="Tahoma" w:hAnsi="Tahoma"/>
          <w:rtl w:val="0"/>
        </w:rPr>
        <w:t xml:space="preserve">: A comissão devida ao Leiloeiro será de 5% (cinco por cento) sobre o valor da arrematação, não se incluindo no valor do lanço (art. 7 da Resolução 236/2016 - CNJ), que será efetuada pelo arrematante no prazo de 24 horas da realização do leilão através de guia depósito fornecida pelo próprio Leiloeiro Oficial.</w:t>
      </w:r>
    </w:p>
    <w:p w:rsidR="00000000" w:rsidDel="00000000" w:rsidP="00000000" w:rsidRDefault="00000000" w:rsidRPr="00000000" w14:paraId="0000002D">
      <w:pPr>
        <w:widowControl w:val="1"/>
        <w:spacing w:line="360" w:lineRule="auto"/>
        <w:ind w:left="-566.9291338582675" w:right="-550.86614173228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2E">
      <w:pPr>
        <w:widowControl w:val="1"/>
        <w:spacing w:line="360" w:lineRule="auto"/>
        <w:ind w:left="-566.9291338582675" w:right="-550.8661417322827" w:firstLine="0"/>
        <w:jc w:val="both"/>
        <w:rPr>
          <w:rFonts w:ascii="Tahoma" w:cs="Tahoma" w:eastAsia="Tahoma" w:hAnsi="Tahoma"/>
        </w:rPr>
      </w:pPr>
      <w:r w:rsidDel="00000000" w:rsidR="00000000" w:rsidRPr="00000000">
        <w:rPr>
          <w:rFonts w:ascii="Tahoma" w:cs="Tahoma" w:eastAsia="Tahoma" w:hAnsi="Tahoma"/>
          <w:b w:val="1"/>
          <w:rtl w:val="0"/>
        </w:rPr>
        <w:t xml:space="preserve">CANCELAMENTO/SUSPENSÃO DO LEILÃO OU ACORDO APÓS A PUBLICAÇÃO DO EDITAL</w:t>
      </w:r>
      <w:r w:rsidDel="00000000" w:rsidR="00000000" w:rsidRPr="00000000">
        <w:rPr>
          <w:rFonts w:ascii="Tahoma" w:cs="Tahoma" w:eastAsia="Tahoma" w:hAnsi="Tahoma"/>
          <w:rtl w:val="0"/>
        </w:rPr>
        <w:t xml:space="preserve">: Caso haja acordo, remissão, ou adjudicação após a realização da alienação, serão devidos comissão a gestora judicial na ordem de 5% (cinco por cento) sobre o valor do acordo, remissão ou adjudicação, a título de ressarcimento das despesas de publicação de edital, intimação das partes, remoção, guarda e conservação dos bens, desde que devidamente documentadas nos autos, nos termos do art. 7º, § 3º da Resolução do CNJ 236/2016 e  do art. 267 § 4º das Normas de Serviços da Corregedoria Geral do E. Tribunal de Justiça do Estado de São Paulo, que serão pagos pela parte adquirente. Se o Executado pagar a dívida antes de adjudicado ou alienado o bem, na forma do artigo 826, do Código de Processo Civil, ou celebrar acordo deverá apresentar até a hora e data designadas para o leilão, guia comprobatória do referido pagamento, acompanhada de petição fazendo menção expressa quanto ao pagamento integral ou acordo, sendo vedado para tal finalidade o uso do protocolo integrado. </w:t>
      </w:r>
    </w:p>
    <w:p w:rsidR="00000000" w:rsidDel="00000000" w:rsidP="00000000" w:rsidRDefault="00000000" w:rsidRPr="00000000" w14:paraId="0000002F">
      <w:pPr>
        <w:widowControl w:val="1"/>
        <w:spacing w:line="360" w:lineRule="auto"/>
        <w:ind w:left="-566.9291338582675" w:right="-550.86614173228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30">
      <w:pPr>
        <w:widowControl w:val="1"/>
        <w:spacing w:line="360" w:lineRule="auto"/>
        <w:ind w:left="-566.9291338582675" w:right="-550.8661417322827" w:firstLine="0"/>
        <w:jc w:val="both"/>
        <w:rPr>
          <w:rFonts w:ascii="Tahoma" w:cs="Tahoma" w:eastAsia="Tahoma" w:hAnsi="Tahoma"/>
        </w:rPr>
      </w:pPr>
      <w:r w:rsidDel="00000000" w:rsidR="00000000" w:rsidRPr="00000000">
        <w:rPr>
          <w:rFonts w:ascii="Tahoma" w:cs="Tahoma" w:eastAsia="Tahoma" w:hAnsi="Tahoma"/>
          <w:b w:val="1"/>
          <w:rtl w:val="0"/>
        </w:rPr>
        <w:t xml:space="preserve">ARREMATAÇÃO PELO CRÉDITO</w:t>
      </w:r>
      <w:r w:rsidDel="00000000" w:rsidR="00000000" w:rsidRPr="00000000">
        <w:rPr>
          <w:rFonts w:ascii="Tahoma" w:cs="Tahoma" w:eastAsia="Tahoma" w:hAnsi="Tahoma"/>
          <w:rtl w:val="0"/>
        </w:rPr>
        <w:t xml:space="preserve">: Se o exequente arrematar o bem e for o único credor, não estará obrigado a exibir o preço, mas, se o valor dos bens exceder ao seu crédito, depositará, dentro de 3 (três) dias, a diferença, sob pena de tornar-se sem efeito a arrematação, e, nesse caso, realizar-se- á novo leilão à custa do exequente (art. 892, §1º, do Código de Processo Civil). Na hipótese de arrematação pelo crédito, o exequente ficará responsável pela comissão devida ao Leiloeiro.</w:t>
      </w:r>
    </w:p>
    <w:p w:rsidR="00000000" w:rsidDel="00000000" w:rsidP="00000000" w:rsidRDefault="00000000" w:rsidRPr="00000000" w14:paraId="00000031">
      <w:pPr>
        <w:widowControl w:val="1"/>
        <w:spacing w:line="360" w:lineRule="auto"/>
        <w:ind w:left="-566.9291338582675" w:right="-550.86614173228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32">
      <w:pPr>
        <w:widowControl w:val="1"/>
        <w:spacing w:line="360" w:lineRule="auto"/>
        <w:ind w:left="-566.9291338582675" w:right="-550.8661417322827" w:firstLine="0"/>
        <w:jc w:val="both"/>
        <w:rPr>
          <w:rFonts w:ascii="Tahoma" w:cs="Tahoma" w:eastAsia="Tahoma" w:hAnsi="Tahoma"/>
        </w:rPr>
      </w:pPr>
      <w:r w:rsidDel="00000000" w:rsidR="00000000" w:rsidRPr="00000000">
        <w:rPr>
          <w:rFonts w:ascii="Tahoma" w:cs="Tahoma" w:eastAsia="Tahoma" w:hAnsi="Tahoma"/>
          <w:b w:val="1"/>
          <w:rtl w:val="0"/>
        </w:rPr>
        <w:t xml:space="preserve">PAGAMENTO E CONDIÇÕES DE VENDA</w:t>
      </w:r>
      <w:r w:rsidDel="00000000" w:rsidR="00000000" w:rsidRPr="00000000">
        <w:rPr>
          <w:rFonts w:ascii="Tahoma" w:cs="Tahoma" w:eastAsia="Tahoma" w:hAnsi="Tahoma"/>
          <w:rtl w:val="0"/>
        </w:rPr>
        <w:t xml:space="preserve">: O interessado em adquirir o bem em prestações poderá apresentar, por escrito; até o início do primeiro leilão, proposta de aquisição do bem por valor não inferior ao da avaliação; até o início do segundo leilão, proposta de aquisição do bem por valor que não seja inferior a </w:t>
      </w:r>
      <w:r w:rsidDel="00000000" w:rsidR="00000000" w:rsidRPr="00000000">
        <w:rPr>
          <w:rFonts w:ascii="Tahoma" w:cs="Tahoma" w:eastAsia="Tahoma" w:hAnsi="Tahoma"/>
          <w:b w:val="1"/>
          <w:rtl w:val="0"/>
        </w:rPr>
        <w:t xml:space="preserve">50% (cinquenta por cento)</w:t>
      </w:r>
      <w:r w:rsidDel="00000000" w:rsidR="00000000" w:rsidRPr="00000000">
        <w:rPr>
          <w:rFonts w:ascii="Tahoma" w:cs="Tahoma" w:eastAsia="Tahoma" w:hAnsi="Tahoma"/>
          <w:rtl w:val="0"/>
        </w:rPr>
        <w:t xml:space="preserve">. A proposta conterá, em qualquer hipótese, oferta de pagamento de pelo menos 25% (vinte e cinco por cento) do valor do lance à vista e o restante parcelado em até 30 (trinta) meses, a ser corrigido monetariamente com base nos índices da Tabela Prática do Tribunal de Justiça do Estado de São Paulo. Sendo que a proposta de pagamento do lance à vista sempre prevalecerá sobre as propostas de pagamento parcelado. As propostas para aquisição em prestações indicarão o prazo, a modalidade, o indexador de correção monetária e as condições de pagamento do saldo, consoante o art. 895 e seguintes, do Código de Processo Civil.</w:t>
      </w:r>
    </w:p>
    <w:p w:rsidR="00000000" w:rsidDel="00000000" w:rsidP="00000000" w:rsidRDefault="00000000" w:rsidRPr="00000000" w14:paraId="00000033">
      <w:pPr>
        <w:widowControl w:val="1"/>
        <w:spacing w:line="360" w:lineRule="auto"/>
        <w:ind w:left="-566.9291338582675" w:right="-550.86614173228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34">
      <w:pPr>
        <w:widowControl w:val="1"/>
        <w:spacing w:line="360" w:lineRule="auto"/>
        <w:ind w:left="-566.9291338582675" w:right="-550.8661417322827" w:firstLine="0"/>
        <w:jc w:val="both"/>
        <w:rPr>
          <w:rFonts w:ascii="Tahoma" w:cs="Tahoma" w:eastAsia="Tahoma" w:hAnsi="Tahoma"/>
        </w:rPr>
      </w:pPr>
      <w:r w:rsidDel="00000000" w:rsidR="00000000" w:rsidRPr="00000000">
        <w:rPr>
          <w:rFonts w:ascii="Tahoma" w:cs="Tahoma" w:eastAsia="Tahoma" w:hAnsi="Tahoma"/>
          <w:b w:val="1"/>
          <w:rtl w:val="0"/>
        </w:rPr>
        <w:t xml:space="preserve">PROPOSTAS</w:t>
      </w:r>
      <w:r w:rsidDel="00000000" w:rsidR="00000000" w:rsidRPr="00000000">
        <w:rPr>
          <w:rFonts w:ascii="Tahoma" w:cs="Tahoma" w:eastAsia="Tahoma" w:hAnsi="Tahoma"/>
          <w:rtl w:val="0"/>
        </w:rPr>
        <w:t xml:space="preserve">: Caso o bem não seja vendido durante o 1º e 2º leilão, fica desde já autorizada a captação de propostas, pelo prazo máximo de 10 dias a contar do encerramento do 2º leilão.</w:t>
      </w:r>
    </w:p>
    <w:p w:rsidR="00000000" w:rsidDel="00000000" w:rsidP="00000000" w:rsidRDefault="00000000" w:rsidRPr="00000000" w14:paraId="00000035">
      <w:pPr>
        <w:widowControl w:val="1"/>
        <w:spacing w:line="360" w:lineRule="auto"/>
        <w:ind w:left="-566.9291338582675" w:right="-550.86614173228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36">
      <w:pPr>
        <w:widowControl w:val="1"/>
        <w:spacing w:line="360" w:lineRule="auto"/>
        <w:ind w:left="-566.9291338582675" w:right="-550.8661417322827" w:firstLine="0"/>
        <w:jc w:val="both"/>
        <w:rPr>
          <w:rFonts w:ascii="Tahoma" w:cs="Tahoma" w:eastAsia="Tahoma" w:hAnsi="Tahoma"/>
        </w:rPr>
      </w:pPr>
      <w:r w:rsidDel="00000000" w:rsidR="00000000" w:rsidRPr="00000000">
        <w:rPr>
          <w:rFonts w:ascii="Tahoma" w:cs="Tahoma" w:eastAsia="Tahoma" w:hAnsi="Tahoma"/>
          <w:b w:val="1"/>
          <w:rtl w:val="0"/>
        </w:rPr>
        <w:t xml:space="preserve">VISITAÇÃO</w:t>
      </w:r>
      <w:r w:rsidDel="00000000" w:rsidR="00000000" w:rsidRPr="00000000">
        <w:rPr>
          <w:rFonts w:ascii="Tahoma" w:cs="Tahoma" w:eastAsia="Tahoma" w:hAnsi="Tahoma"/>
          <w:rtl w:val="0"/>
        </w:rPr>
        <w:t xml:space="preserve">: Desde que autorizada a visitação, a mesma deverá ser agendada com o Leiloeiro através do e-mail </w:t>
      </w:r>
      <w:hyperlink r:id="rId10">
        <w:r w:rsidDel="00000000" w:rsidR="00000000" w:rsidRPr="00000000">
          <w:rPr>
            <w:rFonts w:ascii="Tahoma" w:cs="Tahoma" w:eastAsia="Tahoma" w:hAnsi="Tahoma"/>
            <w:rtl w:val="0"/>
          </w:rPr>
          <w:t xml:space="preserve">contato@webleiloes.com.br</w:t>
        </w:r>
      </w:hyperlink>
      <w:r w:rsidDel="00000000" w:rsidR="00000000" w:rsidRPr="00000000">
        <w:rPr>
          <w:rFonts w:ascii="Tahoma" w:cs="Tahoma" w:eastAsia="Tahoma" w:hAnsi="Tahoma"/>
          <w:rtl w:val="0"/>
        </w:rPr>
        <w:t xml:space="preserve">, ficando autorizado o acompanhamento com oficial de justiça e força policial, se necessário. Em caso de imóvel desocupado, também fica autorizado o Leiloeiro a se fazer acompanhar por chaveiro. Igualmente, ficam autorizados os funcionários do Leiloeiro, devidamente identificados, a obter diretamente, material fotográfico para inseri-lo no portal do Leiloeiro, a fim de que os licitantes tenham pleno conhecimento das características do bem.</w:t>
      </w:r>
    </w:p>
    <w:p w:rsidR="00000000" w:rsidDel="00000000" w:rsidP="00000000" w:rsidRDefault="00000000" w:rsidRPr="00000000" w14:paraId="00000037">
      <w:pPr>
        <w:widowControl w:val="1"/>
        <w:spacing w:line="360" w:lineRule="auto"/>
        <w:ind w:left="-566.9291338582675" w:right="-550.86614173228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38">
      <w:pPr>
        <w:widowControl w:val="1"/>
        <w:spacing w:line="360" w:lineRule="auto"/>
        <w:ind w:left="-566.9291338582675" w:right="-550.8661417322827" w:firstLine="0"/>
        <w:jc w:val="both"/>
        <w:rPr>
          <w:rFonts w:ascii="Tahoma" w:cs="Tahoma" w:eastAsia="Tahoma" w:hAnsi="Tahoma"/>
        </w:rPr>
      </w:pPr>
      <w:r w:rsidDel="00000000" w:rsidR="00000000" w:rsidRPr="00000000">
        <w:rPr>
          <w:rFonts w:ascii="Tahoma" w:cs="Tahoma" w:eastAsia="Tahoma" w:hAnsi="Tahoma"/>
          <w:b w:val="1"/>
          <w:rtl w:val="0"/>
        </w:rPr>
        <w:t xml:space="preserve">DESOCUPAÇÃO</w:t>
      </w:r>
      <w:r w:rsidDel="00000000" w:rsidR="00000000" w:rsidRPr="00000000">
        <w:rPr>
          <w:rFonts w:ascii="Tahoma" w:cs="Tahoma" w:eastAsia="Tahoma" w:hAnsi="Tahoma"/>
          <w:rtl w:val="0"/>
        </w:rPr>
        <w:t xml:space="preserve">: A desocupação do imóvel será realizada mediante expedição de Mandado de Imissão na Posse que será expedido pelo M.M. Juízo Comitente, após o recolhimento das custas pelo arrematante, consoante o art. 903, § 3º, do Código de Processo Civil.</w:t>
      </w:r>
    </w:p>
    <w:p w:rsidR="00000000" w:rsidDel="00000000" w:rsidP="00000000" w:rsidRDefault="00000000" w:rsidRPr="00000000" w14:paraId="00000039">
      <w:pPr>
        <w:widowControl w:val="1"/>
        <w:spacing w:line="360" w:lineRule="auto"/>
        <w:ind w:left="-566.9291338582675" w:right="-550.86614173228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3A">
      <w:pPr>
        <w:widowControl w:val="1"/>
        <w:spacing w:line="360" w:lineRule="auto"/>
        <w:ind w:left="-566.9291338582675" w:right="-550.8661417322827" w:firstLine="0"/>
        <w:jc w:val="both"/>
        <w:rPr>
          <w:rFonts w:ascii="Tahoma" w:cs="Tahoma" w:eastAsia="Tahoma" w:hAnsi="Tahoma"/>
        </w:rPr>
      </w:pPr>
      <w:r w:rsidDel="00000000" w:rsidR="00000000" w:rsidRPr="00000000">
        <w:rPr>
          <w:rFonts w:ascii="Tahoma" w:cs="Tahoma" w:eastAsia="Tahoma" w:hAnsi="Tahoma"/>
          <w:b w:val="1"/>
          <w:rtl w:val="0"/>
        </w:rPr>
        <w:t xml:space="preserve">SISTEMA</w:t>
      </w:r>
      <w:r w:rsidDel="00000000" w:rsidR="00000000" w:rsidRPr="00000000">
        <w:rPr>
          <w:rFonts w:ascii="Tahoma" w:cs="Tahoma" w:eastAsia="Tahoma" w:hAnsi="Tahoma"/>
          <w:rtl w:val="0"/>
        </w:rPr>
        <w:t xml:space="preserve">: Os interessados em ofertar lances deverão se cadastrar previamente no site do Leiloeiro, aceitar os termos e condições informados e encaminhar cópias dos seguintes documentos: I – Pessoa Física: RG, CPF e comprovante de endereço (certidão de casamento se casado for); II – Pessoa Jurídica: Contrato Social, comprovante de endereço, documentos pessoais do sócio (RG e CPF) ou procuração com firma reconhecida da assinatura, ficando o cadastro sujeito à conferência de identidade em banco de dados oficiais.</w:t>
      </w:r>
    </w:p>
    <w:p w:rsidR="00000000" w:rsidDel="00000000" w:rsidP="00000000" w:rsidRDefault="00000000" w:rsidRPr="00000000" w14:paraId="0000003B">
      <w:pPr>
        <w:widowControl w:val="1"/>
        <w:spacing w:line="360" w:lineRule="auto"/>
        <w:ind w:left="-566.9291338582675" w:right="-550.86614173228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3C">
      <w:pPr>
        <w:widowControl w:val="1"/>
        <w:spacing w:line="360" w:lineRule="auto"/>
        <w:ind w:left="-566.9291338582675" w:right="-550.8661417322827" w:firstLine="0"/>
        <w:jc w:val="both"/>
        <w:rPr>
          <w:rFonts w:ascii="Tahoma" w:cs="Tahoma" w:eastAsia="Tahoma" w:hAnsi="Tahoma"/>
        </w:rPr>
      </w:pPr>
      <w:r w:rsidDel="00000000" w:rsidR="00000000" w:rsidRPr="00000000">
        <w:rPr>
          <w:rFonts w:ascii="Tahoma" w:cs="Tahoma" w:eastAsia="Tahoma" w:hAnsi="Tahoma"/>
          <w:b w:val="1"/>
          <w:rtl w:val="0"/>
        </w:rPr>
        <w:t xml:space="preserve">LANCES</w:t>
      </w:r>
      <w:r w:rsidDel="00000000" w:rsidR="00000000" w:rsidRPr="00000000">
        <w:rPr>
          <w:rFonts w:ascii="Tahoma" w:cs="Tahoma" w:eastAsia="Tahoma" w:hAnsi="Tahoma"/>
          <w:rtl w:val="0"/>
        </w:rPr>
        <w:t xml:space="preserve">: Caso sejam ofertados lances nos 3 (três) minutos finais dos leilões, o sistema prorrogará a disputa por mais 3 (três) minutos para que todos os participantes tenham a oportunidade de enviar novos lances. Durante a alienação, os lanços deverão ser oferecidos diretamente no sistema e imediatamente divulgados on-line, de modo a viabilizar a preservação do tempo real das ofertas. Não sendo efetuado o depósito da oferta, o Leiloeiro comunicará imediatamente o fato ao Juízo, informando também os lanços imediatamente anteriores para que sejam submetidos à apreciação do Juízo, sem prejuízo da aplicação de sanções legais (art. 897, do Código de Processo).</w:t>
      </w:r>
    </w:p>
    <w:p w:rsidR="00000000" w:rsidDel="00000000" w:rsidP="00000000" w:rsidRDefault="00000000" w:rsidRPr="00000000" w14:paraId="0000003D">
      <w:pPr>
        <w:widowControl w:val="1"/>
        <w:spacing w:line="360" w:lineRule="auto"/>
        <w:ind w:left="-566.9291338582675" w:right="-550.86614173228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3E">
      <w:pPr>
        <w:widowControl w:val="1"/>
        <w:spacing w:line="360" w:lineRule="auto"/>
        <w:ind w:left="-566.9291338582675" w:right="-550.8661417322827" w:firstLine="0"/>
        <w:jc w:val="both"/>
        <w:rPr>
          <w:rFonts w:ascii="Tahoma" w:cs="Tahoma" w:eastAsia="Tahoma" w:hAnsi="Tahoma"/>
        </w:rPr>
      </w:pPr>
      <w:r w:rsidDel="00000000" w:rsidR="00000000" w:rsidRPr="00000000">
        <w:rPr>
          <w:rFonts w:ascii="Tahoma" w:cs="Tahoma" w:eastAsia="Tahoma" w:hAnsi="Tahoma"/>
          <w:b w:val="1"/>
          <w:rtl w:val="0"/>
        </w:rPr>
        <w:t xml:space="preserve">DÚVIDAS e ESCLARECIMENTOS</w:t>
      </w:r>
      <w:r w:rsidDel="00000000" w:rsidR="00000000" w:rsidRPr="00000000">
        <w:rPr>
          <w:rFonts w:ascii="Tahoma" w:cs="Tahoma" w:eastAsia="Tahoma" w:hAnsi="Tahoma"/>
          <w:rtl w:val="0"/>
        </w:rPr>
        <w:t xml:space="preserve">: Serão obtidas através do site </w:t>
      </w:r>
      <w:hyperlink r:id="rId11">
        <w:r w:rsidDel="00000000" w:rsidR="00000000" w:rsidRPr="00000000">
          <w:rPr>
            <w:rFonts w:ascii="Tahoma" w:cs="Tahoma" w:eastAsia="Tahoma" w:hAnsi="Tahoma"/>
            <w:rtl w:val="0"/>
          </w:rPr>
          <w:t xml:space="preserve">www.webleiloes.com.br</w:t>
        </w:r>
      </w:hyperlink>
      <w:r w:rsidDel="00000000" w:rsidR="00000000" w:rsidRPr="00000000">
        <w:rPr>
          <w:rFonts w:ascii="Tahoma" w:cs="Tahoma" w:eastAsia="Tahoma" w:hAnsi="Tahoma"/>
          <w:rtl w:val="0"/>
        </w:rPr>
        <w:t xml:space="preserve"> e do telefone/WhatsApp (11) 3392-3446.</w:t>
      </w:r>
    </w:p>
    <w:p w:rsidR="00000000" w:rsidDel="00000000" w:rsidP="00000000" w:rsidRDefault="00000000" w:rsidRPr="00000000" w14:paraId="0000003F">
      <w:pPr>
        <w:widowControl w:val="1"/>
        <w:spacing w:line="360" w:lineRule="auto"/>
        <w:ind w:left="-566.9291338582675" w:right="-550.86614173228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40">
      <w:pPr>
        <w:widowControl w:val="1"/>
        <w:spacing w:line="360" w:lineRule="auto"/>
        <w:ind w:left="-566.9291338582675" w:right="-550.8661417322827" w:firstLine="0"/>
        <w:jc w:val="both"/>
        <w:rPr>
          <w:rFonts w:ascii="Tahoma" w:cs="Tahoma" w:eastAsia="Tahoma" w:hAnsi="Tahoma"/>
        </w:rPr>
      </w:pPr>
      <w:r w:rsidDel="00000000" w:rsidR="00000000" w:rsidRPr="00000000">
        <w:rPr>
          <w:rFonts w:ascii="Tahoma" w:cs="Tahoma" w:eastAsia="Tahoma" w:hAnsi="Tahoma"/>
          <w:b w:val="1"/>
          <w:rtl w:val="0"/>
        </w:rPr>
        <w:t xml:space="preserve">CIENTIFICAÇÃO e PUBLICAÇÃO DO EDITAL</w:t>
      </w:r>
      <w:r w:rsidDel="00000000" w:rsidR="00000000" w:rsidRPr="00000000">
        <w:rPr>
          <w:rFonts w:ascii="Tahoma" w:cs="Tahoma" w:eastAsia="Tahoma" w:hAnsi="Tahoma"/>
          <w:rtl w:val="0"/>
        </w:rPr>
        <w:t xml:space="preserve">: A publicação deste edital supre eventual insucesso nas notificações e/ou intimações pessoais de todos os interessados, ficando-os INTIMADOS, caso não sejam localizados, sendo que ainda, para fins do que disposto no art. 889, incisos I à VIII e parágrafo único, do CPC, ficam cientes da alienação as partes, seus respectivos cônjuges, interessados descritos acima ou não, não podendo alegar desconhecimento diante da publicidade em rede mundial de computadores. Este edital será publicado no sítio eletrônico </w:t>
      </w:r>
      <w:hyperlink r:id="rId12">
        <w:r w:rsidDel="00000000" w:rsidR="00000000" w:rsidRPr="00000000">
          <w:rPr>
            <w:rFonts w:ascii="Tahoma" w:cs="Tahoma" w:eastAsia="Tahoma" w:hAnsi="Tahoma"/>
            <w:rtl w:val="0"/>
          </w:rPr>
          <w:t xml:space="preserve">www.webleiloes.com.br</w:t>
        </w:r>
      </w:hyperlink>
      <w:r w:rsidDel="00000000" w:rsidR="00000000" w:rsidRPr="00000000">
        <w:rPr>
          <w:rFonts w:ascii="Tahoma" w:cs="Tahoma" w:eastAsia="Tahoma" w:hAnsi="Tahoma"/>
          <w:rtl w:val="0"/>
        </w:rPr>
        <w:t xml:space="preserve">, conforme previsto no art. 887, §2°, do Código de Processo Civil – CPC.</w:t>
      </w:r>
    </w:p>
    <w:p w:rsidR="00000000" w:rsidDel="00000000" w:rsidP="00000000" w:rsidRDefault="00000000" w:rsidRPr="00000000" w14:paraId="00000041">
      <w:pPr>
        <w:widowControl w:val="1"/>
        <w:spacing w:line="360" w:lineRule="auto"/>
        <w:ind w:left="-566.9291338582675" w:right="-550.86614173228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42">
      <w:pPr>
        <w:widowControl w:val="1"/>
        <w:spacing w:line="360" w:lineRule="auto"/>
        <w:ind w:left="-566.9291338582675" w:right="-550.8661417322827" w:firstLine="0"/>
        <w:jc w:val="both"/>
        <w:rPr>
          <w:rFonts w:ascii="Tahoma" w:cs="Tahoma" w:eastAsia="Tahoma" w:hAnsi="Tahoma"/>
        </w:rPr>
      </w:pPr>
      <w:r w:rsidDel="00000000" w:rsidR="00000000" w:rsidRPr="00000000">
        <w:rPr>
          <w:rFonts w:ascii="Tahoma" w:cs="Tahoma" w:eastAsia="Tahoma" w:hAnsi="Tahoma"/>
          <w:rtl w:val="0"/>
        </w:rPr>
        <w:t xml:space="preserve">Será o presente Edital, por extrato, afixado e publicado na forma da Lei.</w:t>
      </w:r>
    </w:p>
    <w:p w:rsidR="00000000" w:rsidDel="00000000" w:rsidP="00000000" w:rsidRDefault="00000000" w:rsidRPr="00000000" w14:paraId="00000043">
      <w:pPr>
        <w:widowControl w:val="1"/>
        <w:spacing w:line="360" w:lineRule="auto"/>
        <w:ind w:left="-566.9291338582675" w:right="-550.86614173228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44">
      <w:pPr>
        <w:widowControl w:val="1"/>
        <w:spacing w:line="360" w:lineRule="auto"/>
        <w:ind w:left="-566.9291338582675" w:right="-550.8661417322827" w:firstLine="0"/>
        <w:jc w:val="both"/>
        <w:rPr>
          <w:rFonts w:ascii="Tahoma" w:cs="Tahoma" w:eastAsia="Tahoma" w:hAnsi="Tahoma"/>
        </w:rPr>
      </w:pPr>
      <w:r w:rsidDel="00000000" w:rsidR="00000000" w:rsidRPr="00000000">
        <w:rPr>
          <w:rFonts w:ascii="Tahoma" w:cs="Tahoma" w:eastAsia="Tahoma" w:hAnsi="Tahoma"/>
          <w:rtl w:val="0"/>
        </w:rPr>
        <w:t xml:space="preserve">Todo o procedimento é regido pelas normas e penas previstas no Código de Processo Civil, Código Penal, Resolução CNJ n° 236/2016, Decreto n° 16.548/1932, Normas da Corregedoria Geral da Justiça do Estado de São Paulo e demais normas aplicáveis, em especial no que diz respeito à inadimplência, desistência, tentativa de impedir ou atrapalhar o certame e reparação de danos.</w:t>
      </w:r>
    </w:p>
    <w:p w:rsidR="00000000" w:rsidDel="00000000" w:rsidP="00000000" w:rsidRDefault="00000000" w:rsidRPr="00000000" w14:paraId="00000045">
      <w:pPr>
        <w:widowControl w:val="1"/>
        <w:spacing w:line="360" w:lineRule="auto"/>
        <w:ind w:left="-566.9291338582675" w:right="-550.86614173228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46">
      <w:pPr>
        <w:widowControl w:val="1"/>
        <w:spacing w:line="360" w:lineRule="auto"/>
        <w:ind w:left="-566.9291338582675" w:right="-550.8661417322827" w:firstLine="0"/>
        <w:jc w:val="center"/>
        <w:rPr>
          <w:rFonts w:ascii="Tahoma" w:cs="Tahoma" w:eastAsia="Tahoma" w:hAnsi="Tahoma"/>
        </w:rPr>
      </w:pPr>
      <w:r w:rsidDel="00000000" w:rsidR="00000000" w:rsidRPr="00000000">
        <w:rPr>
          <w:rFonts w:ascii="Tahoma" w:cs="Tahoma" w:eastAsia="Tahoma" w:hAnsi="Tahoma"/>
          <w:rtl w:val="0"/>
        </w:rPr>
        <w:t xml:space="preserve">Sorocaba, 29 de maio de 2023.</w:t>
      </w:r>
    </w:p>
    <w:p w:rsidR="00000000" w:rsidDel="00000000" w:rsidP="00000000" w:rsidRDefault="00000000" w:rsidRPr="00000000" w14:paraId="00000047">
      <w:pPr>
        <w:widowControl w:val="1"/>
        <w:spacing w:line="360" w:lineRule="auto"/>
        <w:ind w:left="-566.9291338582675" w:right="-550.8661417322827" w:firstLine="0"/>
        <w:jc w:val="center"/>
        <w:rPr>
          <w:rFonts w:ascii="Tahoma" w:cs="Tahoma" w:eastAsia="Tahoma" w:hAnsi="Tahoma"/>
        </w:rPr>
      </w:pPr>
      <w:r w:rsidDel="00000000" w:rsidR="00000000" w:rsidRPr="00000000">
        <w:rPr>
          <w:rtl w:val="0"/>
        </w:rPr>
      </w:r>
    </w:p>
    <w:p w:rsidR="00000000" w:rsidDel="00000000" w:rsidP="00000000" w:rsidRDefault="00000000" w:rsidRPr="00000000" w14:paraId="00000048">
      <w:pPr>
        <w:widowControl w:val="1"/>
        <w:spacing w:line="360" w:lineRule="auto"/>
        <w:ind w:left="-566.9291338582675" w:right="-550.86614173228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49">
      <w:pPr>
        <w:widowControl w:val="1"/>
        <w:spacing w:line="360" w:lineRule="auto"/>
        <w:ind w:left="-566.9291338582675" w:right="-550.86614173228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4A">
      <w:pPr>
        <w:widowControl w:val="1"/>
        <w:spacing w:line="360" w:lineRule="auto"/>
        <w:ind w:left="-566.9291338582675" w:right="-550.8661417322827" w:firstLine="0"/>
        <w:jc w:val="center"/>
        <w:rPr>
          <w:rFonts w:ascii="Tahoma" w:cs="Tahoma" w:eastAsia="Tahoma" w:hAnsi="Tahoma"/>
        </w:rPr>
      </w:pPr>
      <w:r w:rsidDel="00000000" w:rsidR="00000000" w:rsidRPr="00000000">
        <w:rPr>
          <w:rFonts w:ascii="Tahoma" w:cs="Tahoma" w:eastAsia="Tahoma" w:hAnsi="Tahoma"/>
          <w:rtl w:val="0"/>
        </w:rPr>
        <w:t xml:space="preserve">___________________________</w:t>
      </w:r>
    </w:p>
    <w:p w:rsidR="00000000" w:rsidDel="00000000" w:rsidP="00000000" w:rsidRDefault="00000000" w:rsidRPr="00000000" w14:paraId="0000004B">
      <w:pPr>
        <w:widowControl w:val="1"/>
        <w:spacing w:line="360" w:lineRule="auto"/>
        <w:ind w:left="-566.9291338582675" w:right="-550.8661417322827" w:firstLine="0"/>
        <w:jc w:val="center"/>
        <w:rPr>
          <w:rFonts w:ascii="Tahoma" w:cs="Tahoma" w:eastAsia="Tahoma" w:hAnsi="Tahoma"/>
          <w:b w:val="1"/>
        </w:rPr>
      </w:pPr>
      <w:r w:rsidDel="00000000" w:rsidR="00000000" w:rsidRPr="00000000">
        <w:rPr>
          <w:rFonts w:ascii="Tahoma" w:cs="Tahoma" w:eastAsia="Tahoma" w:hAnsi="Tahoma"/>
          <w:b w:val="1"/>
          <w:rtl w:val="0"/>
        </w:rPr>
        <w:t xml:space="preserve">DR. JOSÉ ELIAS THEMER</w:t>
      </w:r>
    </w:p>
    <w:p w:rsidR="00000000" w:rsidDel="00000000" w:rsidP="00000000" w:rsidRDefault="00000000" w:rsidRPr="00000000" w14:paraId="0000004C">
      <w:pPr>
        <w:widowControl w:val="1"/>
        <w:spacing w:line="360" w:lineRule="auto"/>
        <w:ind w:left="-566.9291338582675" w:right="-550.8661417322827" w:firstLine="0"/>
        <w:jc w:val="center"/>
        <w:rPr>
          <w:rFonts w:ascii="Tahoma" w:cs="Tahoma" w:eastAsia="Tahoma" w:hAnsi="Tahoma"/>
        </w:rPr>
      </w:pPr>
      <w:r w:rsidDel="00000000" w:rsidR="00000000" w:rsidRPr="00000000">
        <w:rPr>
          <w:rFonts w:ascii="Tahoma" w:cs="Tahoma" w:eastAsia="Tahoma" w:hAnsi="Tahoma"/>
          <w:rtl w:val="0"/>
        </w:rPr>
        <w:t xml:space="preserve">Juiz(a) de Direito</w:t>
      </w:r>
    </w:p>
    <w:p w:rsidR="00000000" w:rsidDel="00000000" w:rsidP="00000000" w:rsidRDefault="00000000" w:rsidRPr="00000000" w14:paraId="0000004D">
      <w:pPr>
        <w:widowControl w:val="1"/>
        <w:spacing w:line="360" w:lineRule="auto"/>
        <w:ind w:left="-566.9291338582675" w:right="-550.8661417322827" w:firstLine="0"/>
        <w:jc w:val="center"/>
        <w:rPr>
          <w:rFonts w:ascii="Tahoma" w:cs="Tahoma" w:eastAsia="Tahoma" w:hAnsi="Tahoma"/>
        </w:rPr>
      </w:pPr>
      <w:r w:rsidDel="00000000" w:rsidR="00000000" w:rsidRPr="00000000">
        <w:rPr>
          <w:rtl w:val="0"/>
        </w:rPr>
      </w:r>
    </w:p>
    <w:p w:rsidR="00000000" w:rsidDel="00000000" w:rsidP="00000000" w:rsidRDefault="00000000" w:rsidRPr="00000000" w14:paraId="0000004E">
      <w:pPr>
        <w:spacing w:line="360" w:lineRule="auto"/>
        <w:ind w:left="-566.9291338582675" w:right="-550.8661417322827" w:firstLine="0"/>
        <w:rPr>
          <w:rFonts w:ascii="Tahoma" w:cs="Tahoma" w:eastAsia="Tahoma" w:hAnsi="Tahoma"/>
        </w:rPr>
      </w:pPr>
      <w:r w:rsidDel="00000000" w:rsidR="00000000" w:rsidRPr="00000000">
        <w:rPr>
          <w:rtl w:val="0"/>
        </w:rPr>
      </w:r>
    </w:p>
    <w:p w:rsidR="00000000" w:rsidDel="00000000" w:rsidP="00000000" w:rsidRDefault="00000000" w:rsidRPr="00000000" w14:paraId="0000004F">
      <w:pPr>
        <w:ind w:left="-566.9291338582675" w:right="-550.8661417322827" w:firstLine="0"/>
        <w:rPr>
          <w:rFonts w:ascii="Tahoma" w:cs="Tahoma" w:eastAsia="Tahoma" w:hAnsi="Tahoma"/>
        </w:rPr>
      </w:pPr>
      <w:r w:rsidDel="00000000" w:rsidR="00000000" w:rsidRPr="00000000">
        <w:rPr>
          <w:rtl w:val="0"/>
        </w:rPr>
      </w:r>
    </w:p>
    <w:p w:rsidR="00000000" w:rsidDel="00000000" w:rsidP="00000000" w:rsidRDefault="00000000" w:rsidRPr="00000000" w14:paraId="00000050">
      <w:pPr>
        <w:widowControl w:val="1"/>
        <w:pBdr>
          <w:top w:space="0" w:sz="0" w:val="nil"/>
          <w:left w:space="0" w:sz="0" w:val="nil"/>
          <w:bottom w:space="0" w:sz="0" w:val="nil"/>
          <w:right w:space="0" w:sz="0" w:val="nil"/>
          <w:between w:space="0" w:sz="0" w:val="nil"/>
        </w:pBdr>
        <w:spacing w:line="360" w:lineRule="auto"/>
        <w:ind w:right="-427"/>
        <w:rPr>
          <w:rFonts w:ascii="Tahoma" w:cs="Tahoma" w:eastAsia="Tahoma" w:hAnsi="Tahoma"/>
        </w:rPr>
      </w:pPr>
      <w:r w:rsidDel="00000000" w:rsidR="00000000" w:rsidRPr="00000000">
        <w:rPr>
          <w:rtl w:val="0"/>
        </w:rPr>
      </w:r>
    </w:p>
    <w:sectPr>
      <w:headerReference r:id="rId13" w:type="default"/>
      <w:headerReference r:id="rId14" w:type="first"/>
      <w:headerReference r:id="rId15" w:type="even"/>
      <w:footerReference r:id="rId16" w:type="default"/>
      <w:footerReference r:id="rId17" w:type="first"/>
      <w:footerReference r:id="rId18" w:type="even"/>
      <w:pgSz w:h="16838" w:w="11906" w:orient="portrait"/>
      <w:pgMar w:bottom="1135" w:top="1134" w:left="1701" w:right="1701" w:header="568" w:footer="42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5">
    <w:pPr>
      <w:ind w:left="3600" w:firstLine="720"/>
      <w:rPr>
        <w:rFonts w:ascii="Ubuntu" w:cs="Ubuntu" w:eastAsia="Ubuntu" w:hAnsi="Ubuntu"/>
        <w:sz w:val="18"/>
        <w:szCs w:val="18"/>
      </w:rPr>
    </w:pPr>
    <w:r w:rsidDel="00000000" w:rsidR="00000000" w:rsidRPr="00000000">
      <w:rPr>
        <w:rFonts w:ascii="Ubuntu" w:cs="Ubuntu" w:eastAsia="Ubuntu" w:hAnsi="Ubuntu"/>
        <w:sz w:val="18"/>
        <w:szCs w:val="18"/>
        <w:rtl w:val="0"/>
      </w:rPr>
      <w:t xml:space="preserve">Alameda Campinas, 463 10º andar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-1054099</wp:posOffset>
              </wp:positionH>
              <wp:positionV relativeFrom="paragraph">
                <wp:posOffset>165100</wp:posOffset>
              </wp:positionV>
              <wp:extent cx="0" cy="28575"/>
              <wp:effectExtent b="0" l="0" r="0" t="0"/>
              <wp:wrapNone/>
              <wp:docPr id="63" name=""/>
              <a:graphic>
                <a:graphicData uri="http://schemas.microsoft.com/office/word/2010/wordprocessingShape">
                  <wps:wsp>
                    <wps:cNvCnPr/>
                    <wps:spPr>
                      <a:xfrm>
                        <a:off x="3602925" y="3780000"/>
                        <a:ext cx="3486150" cy="0"/>
                      </a:xfrm>
                      <a:prstGeom prst="straightConnector1">
                        <a:avLst/>
                      </a:prstGeom>
                      <a:noFill/>
                      <a:ln cap="flat" cmpd="sng" w="28575">
                        <a:solidFill>
                          <a:srgbClr val="EB5545"/>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-1054099</wp:posOffset>
              </wp:positionH>
              <wp:positionV relativeFrom="paragraph">
                <wp:posOffset>165100</wp:posOffset>
              </wp:positionV>
              <wp:extent cx="0" cy="28575"/>
              <wp:effectExtent b="0" l="0" r="0" t="0"/>
              <wp:wrapNone/>
              <wp:docPr id="63"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0" cy="2857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5664200</wp:posOffset>
              </wp:positionH>
              <wp:positionV relativeFrom="paragraph">
                <wp:posOffset>152400</wp:posOffset>
              </wp:positionV>
              <wp:extent cx="0" cy="28575"/>
              <wp:effectExtent b="0" l="0" r="0" t="0"/>
              <wp:wrapNone/>
              <wp:docPr id="62" name=""/>
              <a:graphic>
                <a:graphicData uri="http://schemas.microsoft.com/office/word/2010/wordprocessingShape">
                  <wps:wsp>
                    <wps:cNvCnPr/>
                    <wps:spPr>
                      <a:xfrm>
                        <a:off x="4941188" y="3780000"/>
                        <a:ext cx="809625" cy="0"/>
                      </a:xfrm>
                      <a:prstGeom prst="straightConnector1">
                        <a:avLst/>
                      </a:prstGeom>
                      <a:noFill/>
                      <a:ln cap="flat" cmpd="sng" w="28575">
                        <a:solidFill>
                          <a:srgbClr val="EB5545"/>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5664200</wp:posOffset>
              </wp:positionH>
              <wp:positionV relativeFrom="paragraph">
                <wp:posOffset>152400</wp:posOffset>
              </wp:positionV>
              <wp:extent cx="0" cy="28575"/>
              <wp:effectExtent b="0" l="0" r="0" t="0"/>
              <wp:wrapNone/>
              <wp:docPr id="62"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0" cy="2857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5391150</wp:posOffset>
          </wp:positionH>
          <wp:positionV relativeFrom="paragraph">
            <wp:posOffset>57150</wp:posOffset>
          </wp:positionV>
          <wp:extent cx="171450" cy="171450"/>
          <wp:effectExtent b="0" l="0" r="0" t="0"/>
          <wp:wrapNone/>
          <wp:docPr id="65"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171450" cy="171450"/>
                  </a:xfrm>
                  <a:prstGeom prst="rect"/>
                  <a:ln/>
                </pic:spPr>
              </pic:pic>
            </a:graphicData>
          </a:graphic>
        </wp:anchor>
      </w:drawing>
    </w:r>
  </w:p>
  <w:p w:rsidR="00000000" w:rsidDel="00000000" w:rsidP="00000000" w:rsidRDefault="00000000" w:rsidRPr="00000000" w14:paraId="00000056">
    <w:pPr>
      <w:ind w:left="3600" w:firstLine="720"/>
      <w:rPr>
        <w:rFonts w:ascii="Ubuntu" w:cs="Ubuntu" w:eastAsia="Ubuntu" w:hAnsi="Ubuntu"/>
        <w:sz w:val="18"/>
        <w:szCs w:val="18"/>
      </w:rPr>
    </w:pPr>
    <w:r w:rsidDel="00000000" w:rsidR="00000000" w:rsidRPr="00000000">
      <w:rPr>
        <w:rFonts w:ascii="Ubuntu" w:cs="Ubuntu" w:eastAsia="Ubuntu" w:hAnsi="Ubuntu"/>
        <w:sz w:val="18"/>
        <w:szCs w:val="18"/>
        <w:rtl w:val="0"/>
      </w:rPr>
      <w:t xml:space="preserve">Edifício Columbus | São Paulo, SP, - Cep: 01404-100</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left" w:leader="none" w:pos="1968"/>
      </w:tabs>
      <w:ind w:firstLine="708"/>
      <w:rPr>
        <w:color w:val="000000"/>
      </w:rPr>
    </w:pPr>
    <w:r w:rsidDel="00000000" w:rsidR="00000000" w:rsidRPr="00000000">
      <w:rPr>
        <w:color w:val="000000"/>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1701800</wp:posOffset>
              </wp:positionH>
              <wp:positionV relativeFrom="paragraph">
                <wp:posOffset>0</wp:posOffset>
              </wp:positionV>
              <wp:extent cx="4924425" cy="85725"/>
              <wp:effectExtent b="0" l="0" r="0" t="0"/>
              <wp:wrapNone/>
              <wp:docPr id="61" name=""/>
              <a:graphic>
                <a:graphicData uri="http://schemas.microsoft.com/office/word/2010/wordprocessingShape">
                  <wps:wsp>
                    <wps:cNvCnPr/>
                    <wps:spPr>
                      <a:xfrm>
                        <a:off x="2912363" y="3780000"/>
                        <a:ext cx="4867275" cy="0"/>
                      </a:xfrm>
                      <a:prstGeom prst="straightConnector1">
                        <a:avLst/>
                      </a:prstGeom>
                      <a:noFill/>
                      <a:ln cap="flat" cmpd="sng" w="28575">
                        <a:solidFill>
                          <a:srgbClr val="EB5545"/>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1701800</wp:posOffset>
              </wp:positionH>
              <wp:positionV relativeFrom="paragraph">
                <wp:posOffset>0</wp:posOffset>
              </wp:positionV>
              <wp:extent cx="4924425" cy="85725"/>
              <wp:effectExtent b="0" l="0" r="0" t="0"/>
              <wp:wrapNone/>
              <wp:docPr id="61"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4924425" cy="85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-5702299</wp:posOffset>
              </wp:positionH>
              <wp:positionV relativeFrom="paragraph">
                <wp:posOffset>-12699</wp:posOffset>
              </wp:positionV>
              <wp:extent cx="4924425" cy="85725"/>
              <wp:effectExtent b="0" l="0" r="0" t="0"/>
              <wp:wrapNone/>
              <wp:docPr id="60" name=""/>
              <a:graphic>
                <a:graphicData uri="http://schemas.microsoft.com/office/word/2010/wordprocessingShape">
                  <wps:wsp>
                    <wps:cNvCnPr/>
                    <wps:spPr>
                      <a:xfrm>
                        <a:off x="2912363" y="3780000"/>
                        <a:ext cx="4867275" cy="0"/>
                      </a:xfrm>
                      <a:prstGeom prst="straightConnector1">
                        <a:avLst/>
                      </a:prstGeom>
                      <a:noFill/>
                      <a:ln cap="flat" cmpd="sng" w="28575">
                        <a:solidFill>
                          <a:srgbClr val="EB5545"/>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-5702299</wp:posOffset>
              </wp:positionH>
              <wp:positionV relativeFrom="paragraph">
                <wp:posOffset>-12699</wp:posOffset>
              </wp:positionV>
              <wp:extent cx="4924425" cy="85725"/>
              <wp:effectExtent b="0" l="0" r="0" t="0"/>
              <wp:wrapNone/>
              <wp:docPr id="60"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4924425" cy="857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-699132</wp:posOffset>
          </wp:positionH>
          <wp:positionV relativeFrom="paragraph">
            <wp:posOffset>-192402</wp:posOffset>
          </wp:positionV>
          <wp:extent cx="2294352" cy="438150"/>
          <wp:effectExtent b="0" l="0" r="0" t="0"/>
          <wp:wrapSquare wrapText="bothSides" distB="0" distT="0" distL="114300" distR="114300"/>
          <wp:docPr descr="Logotipo&#10;&#10;Descrição gerada automaticamente" id="64" name="image2.png"/>
          <a:graphic>
            <a:graphicData uri="http://schemas.openxmlformats.org/drawingml/2006/picture">
              <pic:pic>
                <pic:nvPicPr>
                  <pic:cNvPr descr="Logotipo&#10;&#10;Descrição gerada automaticamente" id="0" name="image2.png"/>
                  <pic:cNvPicPr preferRelativeResize="0"/>
                </pic:nvPicPr>
                <pic:blipFill>
                  <a:blip r:embed="rId3"/>
                  <a:srcRect b="0" l="0" r="0" t="0"/>
                  <a:stretch>
                    <a:fillRect/>
                  </a:stretch>
                </pic:blipFill>
                <pic:spPr>
                  <a:xfrm>
                    <a:off x="0" y="0"/>
                    <a:ext cx="2294352" cy="438150"/>
                  </a:xfrm>
                  <a:prstGeom prst="rect"/>
                  <a:ln/>
                </pic:spPr>
              </pic:pic>
            </a:graphicData>
          </a:graphic>
        </wp:anchor>
      </w:drawing>
    </w:r>
  </w:p>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center" w:leader="none" w:pos="4252"/>
        <w:tab w:val="right" w:leader="none" w:pos="8504"/>
      </w:tabs>
      <w:ind w:firstLine="708"/>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P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12"/>
      <w:jc w:val="both"/>
    </w:pPr>
    <w:rPr>
      <w:b w:val="1"/>
      <w:sz w:val="24"/>
      <w:szCs w:val="24"/>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ind w:left="112"/>
      <w:jc w:val="both"/>
    </w:pPr>
    <w:rPr>
      <w:b w:val="1"/>
      <w:sz w:val="24"/>
      <w:szCs w:val="24"/>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CA1CD1"/>
    <w:pPr>
      <w:autoSpaceDE w:val="0"/>
      <w:autoSpaceDN w:val="0"/>
    </w:pPr>
    <w:rPr>
      <w:lang w:val="pt-PT"/>
    </w:rPr>
  </w:style>
  <w:style w:type="paragraph" w:styleId="Ttulo1">
    <w:name w:val="heading 1"/>
    <w:basedOn w:val="Normal"/>
    <w:link w:val="Ttulo1Char"/>
    <w:uiPriority w:val="9"/>
    <w:qFormat w:val="1"/>
    <w:rsid w:val="00CA1CD1"/>
    <w:pPr>
      <w:ind w:left="112"/>
      <w:jc w:val="both"/>
      <w:outlineLvl w:val="0"/>
    </w:pPr>
    <w:rPr>
      <w:b w:val="1"/>
      <w:bCs w:val="1"/>
      <w:sz w:val="24"/>
      <w:szCs w:val="24"/>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Cabealho">
    <w:name w:val="header"/>
    <w:basedOn w:val="Normal"/>
    <w:link w:val="CabealhoChar"/>
    <w:uiPriority w:val="99"/>
    <w:unhideWhenUsed w:val="1"/>
    <w:rsid w:val="000B7261"/>
    <w:pPr>
      <w:tabs>
        <w:tab w:val="center" w:pos="4252"/>
        <w:tab w:val="right" w:pos="8504"/>
      </w:tabs>
    </w:pPr>
  </w:style>
  <w:style w:type="character" w:styleId="CabealhoChar" w:customStyle="1">
    <w:name w:val="Cabeçalho Char"/>
    <w:basedOn w:val="Fontepargpadro"/>
    <w:link w:val="Cabealho"/>
    <w:uiPriority w:val="99"/>
    <w:rsid w:val="000B7261"/>
  </w:style>
  <w:style w:type="paragraph" w:styleId="Rodap">
    <w:name w:val="footer"/>
    <w:basedOn w:val="Normal"/>
    <w:link w:val="RodapChar"/>
    <w:uiPriority w:val="99"/>
    <w:unhideWhenUsed w:val="1"/>
    <w:rsid w:val="000B7261"/>
    <w:pPr>
      <w:tabs>
        <w:tab w:val="center" w:pos="4252"/>
        <w:tab w:val="right" w:pos="8504"/>
      </w:tabs>
    </w:pPr>
  </w:style>
  <w:style w:type="character" w:styleId="RodapChar" w:customStyle="1">
    <w:name w:val="Rodapé Char"/>
    <w:basedOn w:val="Fontepargpadro"/>
    <w:link w:val="Rodap"/>
    <w:uiPriority w:val="99"/>
    <w:rsid w:val="000B7261"/>
  </w:style>
  <w:style w:type="paragraph" w:styleId="PargrafodaLista">
    <w:name w:val="List Paragraph"/>
    <w:basedOn w:val="Normal"/>
    <w:uiPriority w:val="34"/>
    <w:qFormat w:val="1"/>
    <w:rsid w:val="000B7261"/>
    <w:pPr>
      <w:ind w:left="720"/>
      <w:contextualSpacing w:val="1"/>
    </w:pPr>
  </w:style>
  <w:style w:type="character" w:styleId="Ttulo1Char" w:customStyle="1">
    <w:name w:val="Título 1 Char"/>
    <w:basedOn w:val="Fontepargpadro"/>
    <w:link w:val="Ttulo1"/>
    <w:uiPriority w:val="9"/>
    <w:rsid w:val="00CA1CD1"/>
    <w:rPr>
      <w:rFonts w:ascii="Calibri" w:cs="Calibri" w:eastAsia="Calibri" w:hAnsi="Calibri"/>
      <w:b w:val="1"/>
      <w:bCs w:val="1"/>
      <w:sz w:val="24"/>
      <w:szCs w:val="24"/>
      <w:lang w:val="pt-PT"/>
    </w:rPr>
  </w:style>
  <w:style w:type="character" w:styleId="Hyperlink">
    <w:name w:val="Hyperlink"/>
    <w:basedOn w:val="Fontepargpadro"/>
    <w:uiPriority w:val="99"/>
    <w:unhideWhenUsed w:val="1"/>
    <w:rsid w:val="00CA1CD1"/>
    <w:rPr>
      <w:color w:val="0563c1" w:themeColor="hyperlink"/>
      <w:u w:val="single"/>
    </w:rPr>
  </w:style>
  <w:style w:type="character" w:styleId="MenoPendente">
    <w:name w:val="Unresolved Mention"/>
    <w:basedOn w:val="Fontepargpadro"/>
    <w:uiPriority w:val="99"/>
    <w:semiHidden w:val="1"/>
    <w:unhideWhenUsed w:val="1"/>
    <w:rsid w:val="007B1D73"/>
    <w:rPr>
      <w:color w:val="605e5c"/>
      <w:shd w:color="auto" w:fill="e1dfdd" w:val="clear"/>
    </w:rPr>
  </w:style>
  <w:style w:type="paragraph" w:styleId="SemEspaamento">
    <w:name w:val="No Spacing"/>
    <w:uiPriority w:val="1"/>
    <w:qFormat w:val="1"/>
    <w:rsid w:val="00B111B0"/>
    <w:pPr>
      <w:jc w:val="center"/>
    </w:pPr>
  </w:style>
  <w:style w:type="table" w:styleId="Tabelacomgrade">
    <w:name w:val="Table Grid"/>
    <w:basedOn w:val="Tabelanormal"/>
    <w:uiPriority w:val="59"/>
    <w:rsid w:val="00AE1D3A"/>
    <w:pPr>
      <w:jc w:val="center"/>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orpodetexto">
    <w:name w:val="Body Text"/>
    <w:basedOn w:val="Normal"/>
    <w:link w:val="CorpodetextoChar"/>
    <w:uiPriority w:val="1"/>
    <w:qFormat w:val="1"/>
    <w:rsid w:val="000940C1"/>
    <w:rPr>
      <w:sz w:val="24"/>
      <w:szCs w:val="24"/>
    </w:rPr>
  </w:style>
  <w:style w:type="character" w:styleId="CorpodetextoChar" w:customStyle="1">
    <w:name w:val="Corpo de texto Char"/>
    <w:basedOn w:val="Fontepargpadro"/>
    <w:link w:val="Corpodetexto"/>
    <w:uiPriority w:val="1"/>
    <w:rsid w:val="000940C1"/>
    <w:rPr>
      <w:rFonts w:ascii="Calibri" w:cs="Calibri" w:eastAsia="Calibri" w:hAnsi="Calibri"/>
      <w:sz w:val="24"/>
      <w:szCs w:val="24"/>
      <w:lang w:val="pt-PT"/>
    </w:rPr>
  </w:style>
  <w:style w:type="paragraph" w:styleId="Default" w:customStyle="1">
    <w:name w:val="Default"/>
    <w:rsid w:val="000940C1"/>
    <w:pPr>
      <w:autoSpaceDE w:val="0"/>
      <w:autoSpaceDN w:val="0"/>
      <w:adjustRightInd w:val="0"/>
    </w:pPr>
    <w:rPr>
      <w:color w:val="000000"/>
      <w:sz w:val="24"/>
      <w:szCs w:val="24"/>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www.webleiloes.com.br/" TargetMode="External"/><Relationship Id="rId10" Type="http://schemas.openxmlformats.org/officeDocument/2006/relationships/hyperlink" Target="mailto:contato@webleiloes.com.br" TargetMode="External"/><Relationship Id="rId13" Type="http://schemas.openxmlformats.org/officeDocument/2006/relationships/header" Target="header2.xml"/><Relationship Id="rId12" Type="http://schemas.openxmlformats.org/officeDocument/2006/relationships/hyperlink" Target="http://www.webleiloes.com.b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webleiloes.com.br/" TargetMode="External"/><Relationship Id="rId15" Type="http://schemas.openxmlformats.org/officeDocument/2006/relationships/header" Target="header3.xml"/><Relationship Id="rId14" Type="http://schemas.openxmlformats.org/officeDocument/2006/relationships/header" Target="header1.xml"/><Relationship Id="rId17" Type="http://schemas.openxmlformats.org/officeDocument/2006/relationships/footer" Target="footer3.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hyperlink" Target="http://www.webleiloes.com.br" TargetMode="External"/><Relationship Id="rId8" Type="http://schemas.openxmlformats.org/officeDocument/2006/relationships/hyperlink" Target="https://www.jusbrasil.com.br/topicos/28889385/artigo-843-da-lei-n-13105-de-16-de-marco-de-201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Tahoma-regular.ttf"/><Relationship Id="rId6"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5.png"/><Relationship Id="rId3"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3.png"/><Relationship Id="rId3"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KEWXiL5jjIyzurE/qrvNEBJFg==">CgMxLjA4AHIhMS1KaDJzX1NRTDBzTXNMeUU2Wnc5ZjFNZWVuVVV0V01J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2023-04-12T17:32:00Z</dcterms:created>
  <dc:creator>Juridico WebLeiloes</dc:creator>
</cp:coreProperties>
</file>