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3656FC" w:rsidRPr="00D85CE1" w:rsidRDefault="003656FC" w:rsidP="00324450">
      <w:pPr>
        <w:keepNext/>
        <w:spacing w:after="0" w:line="340" w:lineRule="exact"/>
        <w:ind w:firstLine="709"/>
        <w:jc w:val="center"/>
        <w:outlineLvl w:val="0"/>
        <w:rPr>
          <w:rFonts w:ascii="Verdana" w:eastAsia="MS Mincho" w:hAnsi="Verdana" w:cs="Times New Roman"/>
          <w:b/>
          <w:lang w:eastAsia="pt-BR"/>
        </w:rPr>
      </w:pPr>
      <w:bookmarkStart w:id="0" w:name="_GoBack"/>
      <w:bookmarkEnd w:id="0"/>
      <w:r w:rsidRPr="00D85CE1">
        <w:rPr>
          <w:rFonts w:ascii="Verdana" w:eastAsia="MS Mincho" w:hAnsi="Verdana" w:cs="Times New Roman"/>
          <w:b/>
          <w:lang w:eastAsia="pt-BR"/>
        </w:rPr>
        <w:t>PODER JUDICIÁRIO JUÍZO DE DIREITO</w:t>
      </w:r>
    </w:p>
    <w:p w:rsidR="003656FC" w:rsidRPr="00D85CE1" w:rsidRDefault="003656FC" w:rsidP="00324450">
      <w:pPr>
        <w:keepNext/>
        <w:spacing w:after="0" w:line="340" w:lineRule="exact"/>
        <w:ind w:firstLine="709"/>
        <w:jc w:val="center"/>
        <w:outlineLvl w:val="0"/>
        <w:rPr>
          <w:rFonts w:ascii="Verdana" w:eastAsia="MS Mincho" w:hAnsi="Verdana" w:cs="Times New Roman"/>
          <w:b/>
          <w:lang w:eastAsia="pt-BR"/>
        </w:rPr>
      </w:pPr>
      <w:r w:rsidRPr="00D85CE1">
        <w:rPr>
          <w:rFonts w:ascii="Verdana" w:eastAsia="MS Mincho" w:hAnsi="Verdana" w:cs="Times New Roman"/>
          <w:b/>
          <w:lang w:eastAsia="pt-BR"/>
        </w:rPr>
        <w:t>1ª VARA DA FAMÍLIA, IDOSO, ÓRFÃOS E SUCESSÕES</w:t>
      </w:r>
    </w:p>
    <w:p w:rsidR="003656FC" w:rsidRPr="00D85CE1" w:rsidRDefault="003656FC" w:rsidP="00324450">
      <w:pPr>
        <w:keepNext/>
        <w:spacing w:after="0" w:line="340" w:lineRule="exact"/>
        <w:jc w:val="center"/>
        <w:outlineLvl w:val="0"/>
        <w:rPr>
          <w:rFonts w:ascii="Verdana" w:eastAsia="MS Mincho" w:hAnsi="Verdana" w:cs="Times New Roman"/>
          <w:b/>
          <w:lang w:eastAsia="pt-BR"/>
        </w:rPr>
      </w:pPr>
      <w:r w:rsidRPr="00D85CE1">
        <w:rPr>
          <w:rFonts w:ascii="Verdana" w:eastAsia="MS Mincho" w:hAnsi="Verdana" w:cs="Times New Roman"/>
          <w:b/>
          <w:lang w:eastAsia="pt-BR"/>
        </w:rPr>
        <w:t>COMARCA DE CHAPECÓ (SC)</w:t>
      </w:r>
    </w:p>
    <w:p w:rsidR="003656FC" w:rsidRPr="00D85CE1" w:rsidRDefault="003656FC" w:rsidP="00324450">
      <w:pPr>
        <w:spacing w:after="0" w:line="340" w:lineRule="exact"/>
        <w:jc w:val="both"/>
        <w:rPr>
          <w:rFonts w:ascii="Verdana" w:eastAsia="MS Mincho" w:hAnsi="Verdana" w:cs="Times New Roman"/>
          <w:lang w:eastAsia="pt-BR"/>
        </w:rPr>
      </w:pPr>
    </w:p>
    <w:p w:rsidR="003656FC" w:rsidRPr="00D85CE1" w:rsidRDefault="003656FC" w:rsidP="00324450">
      <w:pPr>
        <w:keepNext/>
        <w:spacing w:after="0" w:line="340" w:lineRule="exact"/>
        <w:jc w:val="center"/>
        <w:outlineLvl w:val="1"/>
        <w:rPr>
          <w:rFonts w:ascii="Verdana" w:eastAsia="MS Mincho" w:hAnsi="Verdana" w:cs="Times New Roman"/>
          <w:b/>
          <w:lang w:eastAsia="pt-BR"/>
        </w:rPr>
      </w:pPr>
      <w:r w:rsidRPr="00D85CE1">
        <w:rPr>
          <w:rFonts w:ascii="Verdana" w:eastAsia="MS Mincho" w:hAnsi="Verdana" w:cs="Times New Roman"/>
          <w:b/>
          <w:lang w:eastAsia="pt-BR"/>
        </w:rPr>
        <w:t>EDITAL DE LEILÃO/PRAÇA E INTIMAÇÃO - ELETRÔNICO</w:t>
      </w:r>
    </w:p>
    <w:p w:rsidR="003656FC" w:rsidRPr="00D85CE1" w:rsidRDefault="003656FC" w:rsidP="00324450">
      <w:pPr>
        <w:spacing w:after="0" w:line="340" w:lineRule="exact"/>
        <w:jc w:val="center"/>
        <w:rPr>
          <w:rFonts w:ascii="Verdana" w:eastAsia="MS Mincho" w:hAnsi="Verdana" w:cs="Times New Roman"/>
          <w:b/>
          <w:lang w:eastAsia="pt-BR"/>
        </w:rPr>
      </w:pPr>
      <w:r w:rsidRPr="00D85CE1">
        <w:rPr>
          <w:rFonts w:ascii="Verdana" w:eastAsia="MS Mincho" w:hAnsi="Verdana" w:cs="Times New Roman"/>
          <w:b/>
          <w:lang w:eastAsia="pt-BR"/>
        </w:rPr>
        <w:t>(Extrato dos artigos 886 e seguintes - do CPC)</w:t>
      </w:r>
    </w:p>
    <w:p w:rsidR="003656FC" w:rsidRPr="00D85CE1" w:rsidRDefault="003656FC" w:rsidP="00324450">
      <w:pPr>
        <w:spacing w:after="0" w:line="340" w:lineRule="exact"/>
        <w:jc w:val="center"/>
        <w:rPr>
          <w:rFonts w:ascii="Verdana" w:eastAsia="MS Mincho" w:hAnsi="Verdana" w:cs="Times New Roman"/>
          <w:b/>
          <w:lang w:eastAsia="pt-BR"/>
        </w:rPr>
      </w:pPr>
    </w:p>
    <w:p w:rsidR="003656FC" w:rsidRPr="00D85CE1" w:rsidRDefault="003656FC" w:rsidP="00324450">
      <w:pPr>
        <w:spacing w:after="0" w:line="340" w:lineRule="exact"/>
        <w:jc w:val="both"/>
        <w:rPr>
          <w:rFonts w:ascii="Verdana" w:eastAsia="MS Mincho" w:hAnsi="Verdana" w:cs="Times New Roman"/>
          <w:b/>
          <w:lang w:eastAsia="pt-BR"/>
        </w:rPr>
      </w:pPr>
      <w:r w:rsidRPr="00D85CE1">
        <w:rPr>
          <w:rFonts w:ascii="Verdana" w:eastAsia="MS Mincho" w:hAnsi="Verdana" w:cs="Times New Roman"/>
          <w:lang w:eastAsia="pt-BR"/>
        </w:rPr>
        <w:t>1º LEILÃO/PRAÇA:</w:t>
      </w:r>
      <w:r w:rsidR="0019460D" w:rsidRPr="00D85CE1">
        <w:rPr>
          <w:rFonts w:ascii="Verdana" w:eastAsia="MS Mincho" w:hAnsi="Verdana" w:cs="Times New Roman"/>
          <w:b/>
          <w:lang w:eastAsia="pt-BR"/>
        </w:rPr>
        <w:t xml:space="preserve"> </w:t>
      </w:r>
      <w:r w:rsidR="007D547A">
        <w:rPr>
          <w:rFonts w:ascii="Verdana" w:eastAsia="MS Mincho" w:hAnsi="Verdana" w:cs="Times New Roman"/>
          <w:b/>
          <w:lang w:eastAsia="pt-BR"/>
        </w:rPr>
        <w:t>21 de fevereiro de 2024</w:t>
      </w:r>
      <w:r w:rsidR="006E33A8">
        <w:rPr>
          <w:rFonts w:ascii="Verdana" w:eastAsia="MS Mincho" w:hAnsi="Verdana" w:cs="Times New Roman"/>
          <w:b/>
          <w:lang w:eastAsia="pt-BR"/>
        </w:rPr>
        <w:t xml:space="preserve"> </w:t>
      </w:r>
      <w:r w:rsidRPr="00D85CE1">
        <w:rPr>
          <w:rFonts w:ascii="Verdana" w:eastAsia="MS Mincho" w:hAnsi="Verdana" w:cs="Times New Roman"/>
          <w:lang w:eastAsia="pt-BR"/>
        </w:rPr>
        <w:t>- (Não inferior à avaliação).</w:t>
      </w:r>
    </w:p>
    <w:p w:rsidR="003656FC" w:rsidRPr="00D85CE1" w:rsidRDefault="00A3483C" w:rsidP="00324450">
      <w:pPr>
        <w:spacing w:after="0" w:line="340" w:lineRule="exact"/>
        <w:jc w:val="both"/>
        <w:rPr>
          <w:rFonts w:ascii="Verdana" w:eastAsia="MS Mincho" w:hAnsi="Verdana" w:cs="Times New Roman"/>
          <w:b/>
          <w:lang w:eastAsia="pt-BR"/>
        </w:rPr>
      </w:pPr>
      <w:r w:rsidRPr="00D85CE1">
        <w:rPr>
          <w:rFonts w:ascii="Verdana" w:eastAsia="MS Mincho" w:hAnsi="Verdana" w:cs="Times New Roman"/>
          <w:lang w:eastAsia="pt-BR"/>
        </w:rPr>
        <w:t>2º LEILÃO/PRAÇA:</w:t>
      </w:r>
      <w:r w:rsidR="0019460D" w:rsidRPr="00D85CE1">
        <w:rPr>
          <w:rFonts w:ascii="Verdana" w:eastAsia="MS Mincho" w:hAnsi="Verdana" w:cs="Times New Roman"/>
          <w:b/>
          <w:lang w:eastAsia="pt-BR"/>
        </w:rPr>
        <w:t xml:space="preserve"> </w:t>
      </w:r>
      <w:r w:rsidR="007D547A">
        <w:rPr>
          <w:rFonts w:ascii="Verdana" w:eastAsia="MS Mincho" w:hAnsi="Verdana" w:cs="Times New Roman"/>
          <w:b/>
          <w:lang w:eastAsia="pt-BR"/>
        </w:rPr>
        <w:t xml:space="preserve">06 de março de 2024 </w:t>
      </w:r>
      <w:r w:rsidR="0019460D" w:rsidRPr="00D85CE1">
        <w:rPr>
          <w:rFonts w:ascii="Verdana" w:eastAsia="MS Mincho" w:hAnsi="Verdana" w:cs="Times New Roman"/>
          <w:b/>
          <w:lang w:eastAsia="pt-BR"/>
        </w:rPr>
        <w:t xml:space="preserve">- </w:t>
      </w:r>
      <w:r w:rsidR="003656FC" w:rsidRPr="00D85CE1">
        <w:rPr>
          <w:rFonts w:ascii="Verdana" w:eastAsia="MS Mincho" w:hAnsi="Verdana" w:cs="Times New Roman"/>
          <w:lang w:eastAsia="pt-BR"/>
        </w:rPr>
        <w:t>(A quem mais der</w:t>
      </w:r>
      <w:r w:rsidR="006E0392" w:rsidRPr="00D85CE1">
        <w:rPr>
          <w:rFonts w:ascii="Verdana" w:eastAsia="MS Mincho" w:hAnsi="Verdana" w:cs="Times New Roman"/>
          <w:lang w:eastAsia="pt-BR"/>
        </w:rPr>
        <w:t>, não vil</w:t>
      </w:r>
      <w:r w:rsidR="003656FC" w:rsidRPr="00D85CE1">
        <w:rPr>
          <w:rFonts w:ascii="Verdana" w:eastAsia="MS Mincho" w:hAnsi="Verdana" w:cs="Times New Roman"/>
          <w:lang w:eastAsia="pt-BR"/>
        </w:rPr>
        <w:t>).</w:t>
      </w:r>
    </w:p>
    <w:p w:rsidR="003656FC" w:rsidRPr="00D85CE1" w:rsidRDefault="003656FC" w:rsidP="00324450">
      <w:pPr>
        <w:spacing w:after="0" w:line="340" w:lineRule="exact"/>
        <w:jc w:val="both"/>
        <w:rPr>
          <w:rFonts w:ascii="Verdana" w:eastAsia="MS Mincho" w:hAnsi="Verdana" w:cs="Times New Roman"/>
          <w:b/>
          <w:lang w:eastAsia="pt-BR"/>
        </w:rPr>
      </w:pPr>
      <w:r w:rsidRPr="00D85CE1">
        <w:rPr>
          <w:rFonts w:ascii="Verdana" w:eastAsia="MS Mincho" w:hAnsi="Verdana" w:cs="Times New Roman"/>
          <w:lang w:eastAsia="pt-BR"/>
        </w:rPr>
        <w:t>HORÁRIO:</w:t>
      </w:r>
      <w:r w:rsidR="007D547A">
        <w:rPr>
          <w:rFonts w:ascii="Verdana" w:eastAsia="MS Mincho" w:hAnsi="Verdana" w:cs="Times New Roman"/>
          <w:lang w:eastAsia="pt-BR"/>
        </w:rPr>
        <w:t xml:space="preserve"> </w:t>
      </w:r>
      <w:r w:rsidR="007D547A" w:rsidRPr="007D547A">
        <w:rPr>
          <w:rFonts w:ascii="Verdana" w:eastAsia="MS Mincho" w:hAnsi="Verdana" w:cs="Times New Roman"/>
          <w:b/>
          <w:lang w:eastAsia="pt-BR"/>
        </w:rPr>
        <w:t>14:00</w:t>
      </w:r>
      <w:r w:rsidR="006E33A8">
        <w:rPr>
          <w:rFonts w:ascii="Verdana" w:eastAsia="MS Mincho" w:hAnsi="Verdana" w:cs="Times New Roman"/>
          <w:b/>
          <w:lang w:eastAsia="pt-BR"/>
        </w:rPr>
        <w:t xml:space="preserve"> </w:t>
      </w:r>
      <w:r w:rsidRPr="00D85CE1">
        <w:rPr>
          <w:rFonts w:ascii="Verdana" w:eastAsia="MS Mincho" w:hAnsi="Verdana" w:cs="Times New Roman"/>
          <w:b/>
          <w:lang w:eastAsia="pt-BR"/>
        </w:rPr>
        <w:t>horas.</w:t>
      </w:r>
    </w:p>
    <w:p w:rsidR="003656FC" w:rsidRPr="00D85CE1" w:rsidRDefault="003656FC" w:rsidP="00324450">
      <w:pPr>
        <w:spacing w:after="0" w:line="340" w:lineRule="exact"/>
        <w:jc w:val="both"/>
        <w:rPr>
          <w:rFonts w:ascii="Verdana" w:eastAsia="MS Mincho" w:hAnsi="Verdana" w:cs="Times New Roman"/>
          <w:b/>
          <w:lang w:eastAsia="pt-BR"/>
        </w:rPr>
      </w:pPr>
      <w:r w:rsidRPr="00D85CE1">
        <w:rPr>
          <w:rFonts w:ascii="Verdana" w:eastAsia="MS Mincho" w:hAnsi="Verdana" w:cs="Times New Roman"/>
          <w:lang w:eastAsia="pt-BR"/>
        </w:rPr>
        <w:t xml:space="preserve">LOCAL/SITE: </w:t>
      </w:r>
      <w:hyperlink r:id="rId7" w:history="1">
        <w:r w:rsidRPr="00D85CE1">
          <w:rPr>
            <w:rFonts w:ascii="Verdana" w:eastAsia="MS Mincho" w:hAnsi="Verdana" w:cs="Times New Roman"/>
            <w:b/>
            <w:lang w:eastAsia="pt-BR"/>
          </w:rPr>
          <w:t>www.baldisseraleiloeiros.com.br</w:t>
        </w:r>
      </w:hyperlink>
      <w:r w:rsidRPr="00D85CE1">
        <w:rPr>
          <w:rFonts w:ascii="Verdana" w:eastAsia="MS Mincho" w:hAnsi="Verdana" w:cs="Times New Roman"/>
          <w:b/>
          <w:lang w:eastAsia="pt-BR"/>
        </w:rPr>
        <w:t>.</w:t>
      </w:r>
    </w:p>
    <w:p w:rsidR="003656FC" w:rsidRPr="00D85CE1" w:rsidRDefault="003656FC" w:rsidP="00324450">
      <w:pPr>
        <w:spacing w:after="0" w:line="340" w:lineRule="exact"/>
        <w:jc w:val="both"/>
        <w:rPr>
          <w:rFonts w:ascii="Verdana" w:eastAsia="MS Mincho" w:hAnsi="Verdana" w:cs="Times New Roman"/>
          <w:lang w:eastAsia="pt-BR"/>
        </w:rPr>
      </w:pPr>
    </w:p>
    <w:p w:rsidR="003656FC" w:rsidRPr="00D85CE1" w:rsidRDefault="003656FC" w:rsidP="00324450">
      <w:pPr>
        <w:spacing w:after="0" w:line="340" w:lineRule="exact"/>
        <w:ind w:firstLine="1440"/>
        <w:jc w:val="both"/>
        <w:rPr>
          <w:rFonts w:ascii="Verdana" w:eastAsia="MS Mincho" w:hAnsi="Verdana" w:cs="Times New Roman"/>
          <w:lang w:eastAsia="pt-BR"/>
        </w:rPr>
      </w:pPr>
      <w:r w:rsidRPr="00D85CE1">
        <w:rPr>
          <w:rFonts w:ascii="Verdana" w:eastAsia="MS Mincho" w:hAnsi="Verdana" w:cs="Times New Roman"/>
          <w:b/>
          <w:lang w:eastAsia="pt-BR"/>
        </w:rPr>
        <w:t>RUY WALTER BALDISSERA</w:t>
      </w:r>
      <w:r w:rsidRPr="00D85CE1">
        <w:rPr>
          <w:rFonts w:ascii="Verdana" w:eastAsia="MS Mincho" w:hAnsi="Verdana" w:cs="Times New Roman"/>
          <w:lang w:eastAsia="pt-BR"/>
        </w:rPr>
        <w:t>, Leiloeiro Oficial, JUCESC nº AARC 013/89SC e FAESC n° 043, e/ou MARINILCE VIANA QUADRADO (Preposta de Leiloeiro), devidamente autorizado pelo(a) Excelentíssimo(a) Senhor(a) Doutor(a) Juiz(a) de Direito da 1ª Vara da Família, Idoso, Órfãos e Sucessões desta Comarca, venderá em Público Leilão/Praça, na forma da Lei, em dia, hora e local, supracitados, o(s) bem(ns) penhorado(s), à saber:</w:t>
      </w:r>
    </w:p>
    <w:p w:rsidR="003656FC" w:rsidRPr="00D85CE1" w:rsidRDefault="003656FC" w:rsidP="005A38CC">
      <w:pPr>
        <w:spacing w:after="0" w:line="340" w:lineRule="exact"/>
        <w:jc w:val="both"/>
        <w:rPr>
          <w:rFonts w:ascii="Verdana" w:eastAsia="MS Mincho" w:hAnsi="Verdana" w:cs="Times New Roman"/>
          <w:lang w:eastAsia="pt-BR"/>
        </w:rPr>
      </w:pPr>
    </w:p>
    <w:p w:rsidR="003656FC" w:rsidRPr="006E33A8" w:rsidRDefault="008E53D5" w:rsidP="00324450">
      <w:pPr>
        <w:spacing w:after="0" w:line="340" w:lineRule="exact"/>
        <w:jc w:val="both"/>
        <w:rPr>
          <w:rFonts w:ascii="Verdana" w:eastAsia="MS Mincho" w:hAnsi="Verdana" w:cs="Times New Roman"/>
          <w:lang w:eastAsia="pt-BR"/>
        </w:rPr>
      </w:pPr>
      <w:r w:rsidRPr="00D85CE1">
        <w:rPr>
          <w:rFonts w:ascii="Verdana" w:eastAsia="MS Mincho" w:hAnsi="Verdana" w:cs="Times New Roman"/>
          <w:spacing w:val="10"/>
          <w:u w:val="single"/>
          <w:lang w:eastAsia="pt-BR"/>
        </w:rPr>
        <w:t xml:space="preserve">PROCESSO Nº </w:t>
      </w:r>
      <w:r w:rsidR="006E33A8" w:rsidRPr="006E33A8">
        <w:rPr>
          <w:rFonts w:ascii="Verdana" w:eastAsia="MS Mincho" w:hAnsi="Verdana" w:cs="Times New Roman"/>
          <w:b/>
          <w:spacing w:val="10"/>
          <w:u w:val="single"/>
          <w:lang w:eastAsia="pt-BR"/>
        </w:rPr>
        <w:t>5001069-79.2023.8.24.0018</w:t>
      </w:r>
      <w:r w:rsidR="006E33A8">
        <w:rPr>
          <w:rFonts w:ascii="Verdana" w:eastAsia="MS Mincho" w:hAnsi="Verdana" w:cs="Times New Roman"/>
          <w:b/>
          <w:spacing w:val="10"/>
          <w:u w:val="single"/>
          <w:lang w:eastAsia="pt-BR"/>
        </w:rPr>
        <w:t xml:space="preserve"> </w:t>
      </w:r>
      <w:r w:rsidRPr="00D85CE1">
        <w:rPr>
          <w:rFonts w:ascii="Verdana" w:eastAsia="MS Mincho" w:hAnsi="Verdana" w:cs="Times New Roman"/>
          <w:b/>
          <w:spacing w:val="10"/>
          <w:u w:val="single"/>
          <w:lang w:eastAsia="pt-BR"/>
        </w:rPr>
        <w:t xml:space="preserve">– </w:t>
      </w:r>
      <w:r w:rsidR="00A75DC3" w:rsidRPr="00A75DC3">
        <w:rPr>
          <w:rFonts w:ascii="Verdana" w:eastAsia="MS Mincho" w:hAnsi="Verdana" w:cs="Times New Roman"/>
          <w:b/>
          <w:spacing w:val="10"/>
          <w:u w:val="single"/>
          <w:lang w:eastAsia="pt-BR"/>
        </w:rPr>
        <w:t>CUMPRIMENTO DE SENTENÇA DE OBRIGAÇÃO DE PRESTAR ALIMENTOS</w:t>
      </w:r>
      <w:r w:rsidR="00A75DC3" w:rsidRPr="00601142">
        <w:rPr>
          <w:rFonts w:ascii="Verdana" w:eastAsia="MS Mincho" w:hAnsi="Verdana" w:cs="Times New Roman"/>
          <w:b/>
          <w:spacing w:val="10"/>
          <w:lang w:eastAsia="pt-BR"/>
        </w:rPr>
        <w:t xml:space="preserve"> </w:t>
      </w:r>
      <w:r w:rsidRPr="00D85CE1">
        <w:rPr>
          <w:rFonts w:ascii="Verdana" w:eastAsia="MS Mincho" w:hAnsi="Verdana" w:cs="Times New Roman"/>
          <w:spacing w:val="10"/>
          <w:u w:val="single"/>
          <w:lang w:eastAsia="pt-BR"/>
        </w:rPr>
        <w:t>EXEQUENTE:</w:t>
      </w:r>
      <w:r w:rsidRPr="00D85CE1">
        <w:rPr>
          <w:rFonts w:ascii="Verdana" w:eastAsia="MS Mincho" w:hAnsi="Verdana" w:cs="Times New Roman"/>
          <w:spacing w:val="10"/>
          <w:lang w:eastAsia="pt-BR"/>
        </w:rPr>
        <w:t xml:space="preserve"> </w:t>
      </w:r>
      <w:r w:rsidR="00A75DC3" w:rsidRPr="00A75DC3">
        <w:rPr>
          <w:rFonts w:ascii="Verdana" w:eastAsia="MS Mincho" w:hAnsi="Verdana" w:cs="Times New Roman"/>
          <w:b/>
          <w:spacing w:val="10"/>
          <w:lang w:eastAsia="pt-BR"/>
        </w:rPr>
        <w:t>L</w:t>
      </w:r>
      <w:r w:rsidR="00A75DC3">
        <w:rPr>
          <w:rFonts w:ascii="Verdana" w:eastAsia="MS Mincho" w:hAnsi="Verdana" w:cs="Times New Roman"/>
          <w:b/>
          <w:spacing w:val="10"/>
          <w:lang w:eastAsia="pt-BR"/>
        </w:rPr>
        <w:t>.</w:t>
      </w:r>
      <w:r w:rsidR="006E33A8">
        <w:rPr>
          <w:rFonts w:ascii="Verdana" w:eastAsia="MS Mincho" w:hAnsi="Verdana" w:cs="Times New Roman"/>
          <w:b/>
          <w:spacing w:val="10"/>
          <w:lang w:eastAsia="pt-BR"/>
        </w:rPr>
        <w:t xml:space="preserve"> F. L</w:t>
      </w:r>
      <w:r w:rsidR="00A75DC3">
        <w:rPr>
          <w:rFonts w:ascii="Verdana" w:eastAsia="MS Mincho" w:hAnsi="Verdana" w:cs="Times New Roman"/>
          <w:b/>
          <w:spacing w:val="10"/>
          <w:lang w:eastAsia="pt-BR"/>
        </w:rPr>
        <w:t xml:space="preserve"> MENOR REPRESENTADO PELA MÃE </w:t>
      </w:r>
      <w:r w:rsidR="006E33A8">
        <w:rPr>
          <w:rFonts w:ascii="Verdana" w:eastAsia="MS Mincho" w:hAnsi="Verdana" w:cs="Times New Roman"/>
          <w:b/>
          <w:spacing w:val="10"/>
          <w:lang w:eastAsia="pt-BR"/>
        </w:rPr>
        <w:t>A</w:t>
      </w:r>
      <w:r w:rsidR="00A75DC3">
        <w:rPr>
          <w:rFonts w:ascii="Verdana" w:eastAsia="MS Mincho" w:hAnsi="Verdana" w:cs="Times New Roman"/>
          <w:b/>
          <w:spacing w:val="10"/>
          <w:lang w:eastAsia="pt-BR"/>
        </w:rPr>
        <w:t>.</w:t>
      </w:r>
      <w:r w:rsidR="00B27695">
        <w:rPr>
          <w:rFonts w:ascii="Verdana" w:eastAsia="MS Mincho" w:hAnsi="Verdana" w:cs="Times New Roman"/>
          <w:b/>
          <w:spacing w:val="10"/>
          <w:lang w:eastAsia="pt-BR"/>
        </w:rPr>
        <w:t xml:space="preserve"> </w:t>
      </w:r>
      <w:r w:rsidR="006E33A8">
        <w:rPr>
          <w:rFonts w:ascii="Verdana" w:eastAsia="MS Mincho" w:hAnsi="Verdana" w:cs="Times New Roman"/>
          <w:b/>
          <w:spacing w:val="10"/>
          <w:lang w:eastAsia="pt-BR"/>
        </w:rPr>
        <w:t>P</w:t>
      </w:r>
      <w:r w:rsidR="00A75DC3">
        <w:rPr>
          <w:rFonts w:ascii="Verdana" w:eastAsia="MS Mincho" w:hAnsi="Verdana" w:cs="Times New Roman"/>
          <w:b/>
          <w:spacing w:val="10"/>
          <w:lang w:eastAsia="pt-BR"/>
        </w:rPr>
        <w:t>.</w:t>
      </w:r>
      <w:r w:rsidR="00B27695">
        <w:rPr>
          <w:rFonts w:ascii="Verdana" w:eastAsia="MS Mincho" w:hAnsi="Verdana" w:cs="Times New Roman"/>
          <w:b/>
          <w:spacing w:val="10"/>
          <w:lang w:eastAsia="pt-BR"/>
        </w:rPr>
        <w:t xml:space="preserve"> </w:t>
      </w:r>
      <w:r w:rsidR="006E33A8">
        <w:rPr>
          <w:rFonts w:ascii="Verdana" w:eastAsia="MS Mincho" w:hAnsi="Verdana" w:cs="Times New Roman"/>
          <w:b/>
          <w:spacing w:val="10"/>
          <w:lang w:eastAsia="pt-BR"/>
        </w:rPr>
        <w:t>M</w:t>
      </w:r>
      <w:r w:rsidR="00B27695">
        <w:rPr>
          <w:rFonts w:ascii="Verdana" w:eastAsia="MS Mincho" w:hAnsi="Verdana" w:cs="Times New Roman"/>
          <w:b/>
          <w:spacing w:val="10"/>
          <w:lang w:eastAsia="pt-BR"/>
        </w:rPr>
        <w:t>.</w:t>
      </w:r>
      <w:r w:rsidR="00A75DC3" w:rsidRPr="00A75DC3">
        <w:rPr>
          <w:rFonts w:ascii="Verdana" w:eastAsia="MS Mincho" w:hAnsi="Verdana" w:cs="Times New Roman"/>
          <w:b/>
          <w:spacing w:val="10"/>
          <w:lang w:eastAsia="pt-BR"/>
        </w:rPr>
        <w:t xml:space="preserve"> </w:t>
      </w:r>
      <w:r w:rsidRPr="00D85CE1">
        <w:rPr>
          <w:rFonts w:ascii="Verdana" w:eastAsia="MS Mincho" w:hAnsi="Verdana" w:cs="Times New Roman"/>
          <w:spacing w:val="10"/>
          <w:lang w:eastAsia="pt-BR"/>
        </w:rPr>
        <w:t>(</w:t>
      </w:r>
      <w:r w:rsidR="006E33A8">
        <w:rPr>
          <w:rFonts w:ascii="Verdana" w:eastAsia="MS Mincho" w:hAnsi="Verdana" w:cs="Times New Roman"/>
          <w:spacing w:val="10"/>
          <w:lang w:eastAsia="pt-BR"/>
        </w:rPr>
        <w:t>DEFENSOR</w:t>
      </w:r>
      <w:r w:rsidRPr="00D85CE1">
        <w:rPr>
          <w:rFonts w:ascii="Verdana" w:eastAsia="MS Mincho" w:hAnsi="Verdana" w:cs="Times New Roman"/>
          <w:spacing w:val="10"/>
          <w:lang w:eastAsia="pt-BR"/>
        </w:rPr>
        <w:t xml:space="preserve">(A): </w:t>
      </w:r>
      <w:r w:rsidR="006E33A8">
        <w:rPr>
          <w:rFonts w:ascii="Verdana" w:eastAsia="MS Mincho" w:hAnsi="Verdana" w:cs="Times New Roman"/>
          <w:spacing w:val="10"/>
          <w:lang w:eastAsia="pt-BR"/>
        </w:rPr>
        <w:t xml:space="preserve">EGON HICKMANN </w:t>
      </w:r>
      <w:r w:rsidR="00C31391">
        <w:rPr>
          <w:rFonts w:ascii="Verdana" w:eastAsia="MS Mincho" w:hAnsi="Verdana" w:cs="Times New Roman"/>
          <w:spacing w:val="10"/>
          <w:lang w:eastAsia="pt-BR"/>
        </w:rPr>
        <w:t>JUNIO</w:t>
      </w:r>
      <w:r w:rsidR="006E33A8">
        <w:rPr>
          <w:rFonts w:ascii="Verdana" w:eastAsia="MS Mincho" w:hAnsi="Verdana" w:cs="Times New Roman"/>
          <w:spacing w:val="10"/>
          <w:lang w:eastAsia="pt-BR"/>
        </w:rPr>
        <w:t>R</w:t>
      </w:r>
      <w:r w:rsidRPr="00D85CE1">
        <w:rPr>
          <w:rFonts w:ascii="Verdana" w:eastAsia="MS Mincho" w:hAnsi="Verdana" w:cs="Times New Roman"/>
          <w:spacing w:val="10"/>
          <w:lang w:eastAsia="pt-BR"/>
        </w:rPr>
        <w:t xml:space="preserve">) </w:t>
      </w:r>
      <w:r w:rsidRPr="00D85CE1">
        <w:rPr>
          <w:rFonts w:ascii="Verdana" w:eastAsia="MS Mincho" w:hAnsi="Verdana" w:cs="Times New Roman"/>
          <w:spacing w:val="10"/>
          <w:u w:val="single"/>
          <w:lang w:eastAsia="pt-BR"/>
        </w:rPr>
        <w:t>EXECUTADO(A)</w:t>
      </w:r>
      <w:r w:rsidRPr="00D85CE1">
        <w:rPr>
          <w:rFonts w:ascii="Verdana" w:eastAsia="MS Mincho" w:hAnsi="Verdana" w:cs="Times New Roman"/>
          <w:spacing w:val="10"/>
          <w:lang w:eastAsia="pt-BR"/>
        </w:rPr>
        <w:t xml:space="preserve">: </w:t>
      </w:r>
      <w:r w:rsidR="006E33A8">
        <w:rPr>
          <w:rFonts w:ascii="Verdana" w:eastAsia="MS Mincho" w:hAnsi="Verdana" w:cs="Times New Roman"/>
          <w:b/>
          <w:spacing w:val="10"/>
          <w:lang w:eastAsia="pt-BR"/>
        </w:rPr>
        <w:t>J</w:t>
      </w:r>
      <w:r w:rsidR="00A75DC3">
        <w:rPr>
          <w:rFonts w:ascii="Verdana" w:eastAsia="MS Mincho" w:hAnsi="Verdana" w:cs="Times New Roman"/>
          <w:b/>
          <w:spacing w:val="10"/>
          <w:lang w:eastAsia="pt-BR"/>
        </w:rPr>
        <w:t>.</w:t>
      </w:r>
      <w:r w:rsidR="00B27695">
        <w:rPr>
          <w:rFonts w:ascii="Verdana" w:eastAsia="MS Mincho" w:hAnsi="Verdana" w:cs="Times New Roman"/>
          <w:b/>
          <w:spacing w:val="10"/>
          <w:lang w:eastAsia="pt-BR"/>
        </w:rPr>
        <w:t xml:space="preserve"> </w:t>
      </w:r>
      <w:r w:rsidR="006E33A8">
        <w:rPr>
          <w:rFonts w:ascii="Verdana" w:eastAsia="MS Mincho" w:hAnsi="Verdana" w:cs="Times New Roman"/>
          <w:b/>
          <w:spacing w:val="10"/>
          <w:lang w:eastAsia="pt-BR"/>
        </w:rPr>
        <w:t>J</w:t>
      </w:r>
      <w:r w:rsidR="00B27695">
        <w:rPr>
          <w:rFonts w:ascii="Verdana" w:eastAsia="MS Mincho" w:hAnsi="Verdana" w:cs="Times New Roman"/>
          <w:b/>
          <w:spacing w:val="10"/>
          <w:lang w:eastAsia="pt-BR"/>
        </w:rPr>
        <w:t>.</w:t>
      </w:r>
      <w:r w:rsidRPr="00D85CE1">
        <w:rPr>
          <w:rFonts w:ascii="Verdana" w:eastAsia="MS Mincho" w:hAnsi="Verdana" w:cs="Times New Roman"/>
          <w:b/>
          <w:spacing w:val="10"/>
          <w:lang w:eastAsia="pt-BR"/>
        </w:rPr>
        <w:t xml:space="preserve"> </w:t>
      </w:r>
      <w:r w:rsidR="006E33A8">
        <w:rPr>
          <w:rFonts w:ascii="Verdana" w:eastAsia="MS Mincho" w:hAnsi="Verdana" w:cs="Times New Roman"/>
          <w:b/>
          <w:spacing w:val="10"/>
          <w:lang w:eastAsia="pt-BR"/>
        </w:rPr>
        <w:t xml:space="preserve">S. L </w:t>
      </w:r>
      <w:r w:rsidR="003656FC" w:rsidRPr="00D85CE1">
        <w:rPr>
          <w:rFonts w:ascii="Verdana" w:eastAsia="MS Mincho" w:hAnsi="Verdana" w:cs="Times New Roman"/>
          <w:u w:val="single"/>
          <w:lang w:eastAsia="pt-BR"/>
        </w:rPr>
        <w:t>BEM(NS)</w:t>
      </w:r>
      <w:r w:rsidR="003656FC" w:rsidRPr="00D85CE1">
        <w:rPr>
          <w:rFonts w:ascii="Verdana" w:eastAsia="MS Mincho" w:hAnsi="Verdana" w:cs="Times New Roman"/>
          <w:lang w:eastAsia="pt-BR"/>
        </w:rPr>
        <w:t>: “</w:t>
      </w:r>
      <w:r w:rsidR="000D7B24">
        <w:rPr>
          <w:rFonts w:ascii="Verdana" w:eastAsia="MS Mincho" w:hAnsi="Verdana" w:cs="Times New Roman"/>
          <w:lang w:eastAsia="pt-BR"/>
        </w:rPr>
        <w:t xml:space="preserve">01 </w:t>
      </w:r>
      <w:r w:rsidR="006E33A8">
        <w:rPr>
          <w:rFonts w:ascii="Verdana" w:eastAsia="MS Mincho" w:hAnsi="Verdana" w:cs="Times New Roman"/>
          <w:lang w:eastAsia="pt-BR"/>
        </w:rPr>
        <w:t xml:space="preserve">motocicleta </w:t>
      </w:r>
      <w:r w:rsidRPr="00D85CE1">
        <w:rPr>
          <w:rFonts w:ascii="Verdana" w:eastAsia="MS Mincho" w:hAnsi="Verdana" w:cs="Times New Roman"/>
          <w:lang w:eastAsia="pt-BR"/>
        </w:rPr>
        <w:t xml:space="preserve"> </w:t>
      </w:r>
      <w:r w:rsidR="006E33A8">
        <w:rPr>
          <w:rFonts w:ascii="Verdana" w:eastAsia="MS Mincho" w:hAnsi="Verdana" w:cs="Times New Roman"/>
          <w:lang w:eastAsia="pt-BR"/>
        </w:rPr>
        <w:t>JTA/SUZUKI GSXR1000</w:t>
      </w:r>
      <w:r w:rsidR="002B199A" w:rsidRPr="00D85CE1">
        <w:rPr>
          <w:rFonts w:ascii="Verdana" w:eastAsia="MS Mincho" w:hAnsi="Verdana" w:cs="Times New Roman"/>
          <w:lang w:eastAsia="pt-BR"/>
        </w:rPr>
        <w:t xml:space="preserve">, Placa </w:t>
      </w:r>
      <w:r w:rsidR="006E33A8">
        <w:rPr>
          <w:rFonts w:ascii="Verdana" w:eastAsia="MS Mincho" w:hAnsi="Verdana" w:cs="Times New Roman"/>
          <w:lang w:eastAsia="pt-BR"/>
        </w:rPr>
        <w:t>DOB3B43</w:t>
      </w:r>
      <w:r w:rsidR="002B199A" w:rsidRPr="00D85CE1">
        <w:rPr>
          <w:rFonts w:ascii="Verdana" w:eastAsia="MS Mincho" w:hAnsi="Verdana" w:cs="Times New Roman"/>
          <w:lang w:eastAsia="pt-BR"/>
        </w:rPr>
        <w:t xml:space="preserve">, Renavam </w:t>
      </w:r>
      <w:r w:rsidR="006E33A8">
        <w:rPr>
          <w:rFonts w:ascii="Verdana" w:eastAsia="MS Mincho" w:hAnsi="Verdana" w:cs="Times New Roman"/>
          <w:lang w:eastAsia="pt-BR"/>
        </w:rPr>
        <w:t>849319366</w:t>
      </w:r>
      <w:r w:rsidR="002B199A" w:rsidRPr="00D85CE1">
        <w:rPr>
          <w:rFonts w:ascii="Verdana" w:eastAsia="MS Mincho" w:hAnsi="Verdana" w:cs="Times New Roman"/>
          <w:lang w:eastAsia="pt-BR"/>
        </w:rPr>
        <w:t xml:space="preserve">, ano/modelo </w:t>
      </w:r>
      <w:r w:rsidR="006E33A8">
        <w:rPr>
          <w:rFonts w:ascii="Verdana" w:eastAsia="MS Mincho" w:hAnsi="Verdana" w:cs="Times New Roman"/>
          <w:lang w:eastAsia="pt-BR"/>
        </w:rPr>
        <w:t>2005</w:t>
      </w:r>
      <w:r w:rsidR="007E300B" w:rsidRPr="00D85CE1">
        <w:rPr>
          <w:rFonts w:ascii="Verdana" w:eastAsia="MS Mincho" w:hAnsi="Verdana" w:cs="Times New Roman"/>
          <w:lang w:eastAsia="pt-BR"/>
        </w:rPr>
        <w:t>, gasolina</w:t>
      </w:r>
      <w:r w:rsidR="002B199A" w:rsidRPr="00D85CE1">
        <w:rPr>
          <w:rFonts w:ascii="Verdana" w:eastAsia="MS Mincho" w:hAnsi="Verdana" w:cs="Times New Roman"/>
          <w:lang w:eastAsia="pt-BR"/>
        </w:rPr>
        <w:t xml:space="preserve">, cor </w:t>
      </w:r>
      <w:r w:rsidR="006E33A8">
        <w:rPr>
          <w:rFonts w:ascii="Verdana" w:eastAsia="MS Mincho" w:hAnsi="Verdana" w:cs="Times New Roman"/>
          <w:lang w:eastAsia="pt-BR"/>
        </w:rPr>
        <w:t>amarela</w:t>
      </w:r>
      <w:r w:rsidR="0093763C" w:rsidRPr="00D85CE1">
        <w:rPr>
          <w:rFonts w:ascii="Verdana" w:eastAsia="MS Mincho" w:hAnsi="Verdana" w:cs="Times New Roman"/>
          <w:lang w:eastAsia="pt-BR"/>
        </w:rPr>
        <w:t xml:space="preserve">, </w:t>
      </w:r>
      <w:r w:rsidR="00C31391">
        <w:rPr>
          <w:rFonts w:ascii="Verdana" w:eastAsia="MS Mincho" w:hAnsi="Verdana" w:cs="Times New Roman"/>
          <w:lang w:eastAsia="pt-BR"/>
        </w:rPr>
        <w:t xml:space="preserve">avaliada </w:t>
      </w:r>
      <w:r w:rsidR="003656FC" w:rsidRPr="00D85CE1">
        <w:rPr>
          <w:rFonts w:ascii="Verdana" w:eastAsia="MS Mincho" w:hAnsi="Verdana" w:cs="Times New Roman"/>
          <w:lang w:eastAsia="pt-BR"/>
        </w:rPr>
        <w:t xml:space="preserve">em R$ </w:t>
      </w:r>
      <w:r w:rsidR="006E33A8">
        <w:rPr>
          <w:rFonts w:ascii="Verdana" w:eastAsia="MS Mincho" w:hAnsi="Verdana" w:cs="Times New Roman"/>
          <w:lang w:eastAsia="pt-BR"/>
        </w:rPr>
        <w:t>28</w:t>
      </w:r>
      <w:r w:rsidR="002B199A" w:rsidRPr="00D85CE1">
        <w:rPr>
          <w:rFonts w:ascii="Verdana" w:eastAsia="MS Mincho" w:hAnsi="Verdana" w:cs="Times New Roman"/>
          <w:lang w:eastAsia="pt-BR"/>
        </w:rPr>
        <w:t>.</w:t>
      </w:r>
      <w:r w:rsidR="006E33A8">
        <w:rPr>
          <w:rFonts w:ascii="Verdana" w:eastAsia="MS Mincho" w:hAnsi="Verdana" w:cs="Times New Roman"/>
          <w:lang w:eastAsia="pt-BR"/>
        </w:rPr>
        <w:t>581</w:t>
      </w:r>
      <w:r w:rsidR="00A542B5" w:rsidRPr="00D85CE1">
        <w:rPr>
          <w:rFonts w:ascii="Verdana" w:eastAsia="MS Mincho" w:hAnsi="Verdana" w:cs="Times New Roman"/>
          <w:lang w:eastAsia="pt-BR"/>
        </w:rPr>
        <w:t>,00</w:t>
      </w:r>
      <w:r w:rsidR="003656FC" w:rsidRPr="00D85CE1">
        <w:rPr>
          <w:rFonts w:ascii="Verdana" w:eastAsia="MS Mincho" w:hAnsi="Verdana" w:cs="Times New Roman"/>
          <w:lang w:eastAsia="pt-BR"/>
        </w:rPr>
        <w:t xml:space="preserve"> (</w:t>
      </w:r>
      <w:r w:rsidR="006E33A8">
        <w:rPr>
          <w:rFonts w:ascii="Verdana" w:eastAsia="MS Mincho" w:hAnsi="Verdana" w:cs="Times New Roman"/>
          <w:lang w:eastAsia="pt-BR"/>
        </w:rPr>
        <w:t>Vinte e oito mil, quinhentos e oitenta e um</w:t>
      </w:r>
      <w:r w:rsidR="00A75DC3">
        <w:rPr>
          <w:rFonts w:ascii="Verdana" w:eastAsia="MS Mincho" w:hAnsi="Verdana" w:cs="Times New Roman"/>
          <w:lang w:eastAsia="pt-BR"/>
        </w:rPr>
        <w:t xml:space="preserve"> </w:t>
      </w:r>
      <w:r w:rsidR="002B199A" w:rsidRPr="00D85CE1">
        <w:rPr>
          <w:rFonts w:ascii="Verdana" w:eastAsia="MS Mincho" w:hAnsi="Verdana" w:cs="Times New Roman"/>
          <w:lang w:eastAsia="pt-BR"/>
        </w:rPr>
        <w:t>Reais</w:t>
      </w:r>
      <w:r w:rsidR="003656FC" w:rsidRPr="00D85CE1">
        <w:rPr>
          <w:rFonts w:ascii="Verdana" w:eastAsia="MS Mincho" w:hAnsi="Verdana" w:cs="Times New Roman"/>
          <w:lang w:eastAsia="pt-BR"/>
        </w:rPr>
        <w:t xml:space="preserve">).” </w:t>
      </w:r>
      <w:r w:rsidR="006E33A8" w:rsidRPr="00986D18">
        <w:rPr>
          <w:rFonts w:ascii="Verdana" w:hAnsi="Verdana"/>
          <w:b/>
          <w:spacing w:val="10"/>
        </w:rPr>
        <w:t>Depositário(a):</w:t>
      </w:r>
      <w:r w:rsidR="006E33A8">
        <w:rPr>
          <w:rFonts w:ascii="Verdana" w:hAnsi="Verdana"/>
          <w:b/>
          <w:spacing w:val="10"/>
        </w:rPr>
        <w:t xml:space="preserve"> </w:t>
      </w:r>
      <w:r w:rsidR="006E33A8">
        <w:rPr>
          <w:rFonts w:ascii="Verdana" w:hAnsi="Verdana"/>
          <w:spacing w:val="10"/>
        </w:rPr>
        <w:t>J. J. S. L – Rua Benjami</w:t>
      </w:r>
      <w:r w:rsidR="00C31391">
        <w:rPr>
          <w:rFonts w:ascii="Verdana" w:hAnsi="Verdana"/>
          <w:spacing w:val="10"/>
        </w:rPr>
        <w:t>n</w:t>
      </w:r>
      <w:r w:rsidR="006E33A8">
        <w:rPr>
          <w:rFonts w:ascii="Verdana" w:hAnsi="Verdana"/>
          <w:spacing w:val="10"/>
        </w:rPr>
        <w:t xml:space="preserve"> Constant, 637 D, Bairro Esplanada, Chapecó (SC).</w:t>
      </w:r>
    </w:p>
    <w:p w:rsidR="003656FC" w:rsidRPr="00D85CE1" w:rsidRDefault="003656FC" w:rsidP="00324450">
      <w:pPr>
        <w:spacing w:after="0" w:line="340" w:lineRule="exact"/>
        <w:jc w:val="both"/>
        <w:rPr>
          <w:rFonts w:ascii="Verdana" w:eastAsia="MS Mincho" w:hAnsi="Verdana" w:cs="Times New Roman"/>
          <w:lang w:eastAsia="pt-BR"/>
        </w:rPr>
      </w:pPr>
    </w:p>
    <w:p w:rsidR="00D85CE1" w:rsidRPr="00D85CE1" w:rsidRDefault="00D85CE1" w:rsidP="00324450">
      <w:pPr>
        <w:spacing w:after="0" w:line="340" w:lineRule="exact"/>
        <w:ind w:firstLine="1418"/>
        <w:jc w:val="both"/>
        <w:rPr>
          <w:rFonts w:ascii="Verdana" w:eastAsia="Times New Roman" w:hAnsi="Verdana"/>
          <w:spacing w:val="10"/>
        </w:rPr>
      </w:pPr>
      <w:r w:rsidRPr="00D85CE1">
        <w:rPr>
          <w:rFonts w:ascii="Verdana" w:eastAsia="Times New Roman" w:hAnsi="Verdana"/>
          <w:spacing w:val="10"/>
        </w:rPr>
        <w:t xml:space="preserve">O leilão será realizado de forma </w:t>
      </w:r>
      <w:r w:rsidRPr="00D85CE1">
        <w:rPr>
          <w:rFonts w:ascii="Verdana" w:eastAsia="Times New Roman" w:hAnsi="Verdana"/>
          <w:b/>
          <w:spacing w:val="10"/>
        </w:rPr>
        <w:t>ELETRÔNICA</w:t>
      </w:r>
      <w:r w:rsidRPr="00D85CE1">
        <w:rPr>
          <w:rFonts w:ascii="Verdana" w:eastAsia="Times New Roman" w:hAnsi="Verdana"/>
          <w:spacing w:val="10"/>
        </w:rPr>
        <w:t xml:space="preserve"> através do site </w:t>
      </w:r>
      <w:hyperlink r:id="rId8" w:history="1">
        <w:r w:rsidRPr="00D85CE1">
          <w:rPr>
            <w:rStyle w:val="Hyperlink"/>
            <w:rFonts w:ascii="Verdana" w:eastAsia="Times New Roman" w:hAnsi="Verdana"/>
            <w:spacing w:val="10"/>
          </w:rPr>
          <w:t>www.baldisseraleiloeiros.com.br</w:t>
        </w:r>
      </w:hyperlink>
      <w:r w:rsidRPr="00D85CE1">
        <w:rPr>
          <w:rFonts w:ascii="Verdana" w:eastAsia="Times New Roman" w:hAnsi="Verdana"/>
          <w:spacing w:val="10"/>
        </w:rPr>
        <w:t>, onde serão aceitos lances a partir da publicação do Edital. No ato do pregão, o(a) Leiloeiro(a) iniciará o ato consultando a existência, ou não, de lances ofertados via internet, passando então, a receber novas propostas.</w:t>
      </w:r>
    </w:p>
    <w:p w:rsidR="00D85CE1" w:rsidRPr="00D85CE1" w:rsidRDefault="00D85CE1" w:rsidP="00324450">
      <w:pPr>
        <w:spacing w:after="0" w:line="340" w:lineRule="exact"/>
        <w:ind w:firstLine="1418"/>
        <w:jc w:val="both"/>
        <w:rPr>
          <w:rFonts w:ascii="Verdana" w:eastAsia="Times New Roman" w:hAnsi="Verdana"/>
          <w:spacing w:val="10"/>
        </w:rPr>
      </w:pPr>
      <w:r w:rsidRPr="00D85CE1">
        <w:rPr>
          <w:rFonts w:ascii="Verdana" w:eastAsia="Times New Roman" w:hAnsi="Verdana"/>
          <w:spacing w:val="10"/>
        </w:rPr>
        <w:t xml:space="preserve">Os lances ELETRÔNICOS são irrevogáveis e irretratáveis, sendo o usuário responsável pelo correto cadastro e pelas ofertas registradas, aceitando as condições de participação, não podendo os lances ser anulados e/ou cancelados. Para efetivação do cadastro na internet, é obrigatório encaminhar a documentação exigida (CI/IE, CPF/CNPJ, contrato social quando for o caso e comprovante de endereço), ocasião em que será aprovado ou não referido cadastro. Será considerado vencedor o maior lance registrado, encerrando-se o ato com a batida do martelo. </w:t>
      </w:r>
    </w:p>
    <w:p w:rsidR="00D85CE1" w:rsidRPr="00D85CE1" w:rsidRDefault="00D85CE1" w:rsidP="00324450">
      <w:pPr>
        <w:spacing w:after="0" w:line="340" w:lineRule="exact"/>
        <w:ind w:firstLine="1418"/>
        <w:jc w:val="both"/>
        <w:rPr>
          <w:rFonts w:ascii="Verdana" w:eastAsia="Times New Roman" w:hAnsi="Verdana"/>
          <w:spacing w:val="10"/>
        </w:rPr>
      </w:pPr>
      <w:r w:rsidRPr="00D85CE1">
        <w:rPr>
          <w:rFonts w:ascii="Verdana" w:eastAsia="Times New Roman" w:hAnsi="Verdana"/>
          <w:spacing w:val="10"/>
        </w:rPr>
        <w:lastRenderedPageBreak/>
        <w:t>Os lances oferecidos via INTERNET não garantem direitos ao participante em caso de recusa do(a) Leiloeiro(a), por qualquer ocorrência, tais como, quedas ou falhas no sistema, da conexão de internet, linha telefônica ou quaisquer outras ocorrências, posto que a internet e o site do leiloeiro são apenas facilitadores de oferta. Ao optar por esta forma de participação no leilão, o interessado assume os riscos oriundos de falhas ou impossibilidades técnicas, não sendo cabível qualquer reclamação a esse respeito.</w:t>
      </w:r>
    </w:p>
    <w:p w:rsidR="00D85CE1" w:rsidRPr="00D85CE1" w:rsidRDefault="00D85CE1" w:rsidP="00324450">
      <w:pPr>
        <w:spacing w:after="0" w:line="340" w:lineRule="exact"/>
        <w:ind w:firstLine="1418"/>
        <w:jc w:val="both"/>
        <w:rPr>
          <w:rFonts w:ascii="Verdana" w:eastAsia="Times New Roman" w:hAnsi="Verdana"/>
          <w:spacing w:val="10"/>
        </w:rPr>
      </w:pPr>
      <w:r w:rsidRPr="00D85CE1">
        <w:rPr>
          <w:rFonts w:ascii="Verdana" w:eastAsia="Times New Roman" w:hAnsi="Verdana"/>
          <w:spacing w:val="10"/>
        </w:rPr>
        <w:t>As pessoas físicas e/ou jurídicas que tiverem seu cadastro online aprovado, automaticamente estarão outorgando poderes a(o) Leiloeiro(a) Oficial para assinar em seu nome o(s) Auto(s) de Arrematação, sendo que posteriormente será encaminhado a respectiva Guia de Recolhimento Judicial – GRJ, para pagamento.</w:t>
      </w:r>
    </w:p>
    <w:p w:rsidR="00C31391" w:rsidRDefault="00D85CE1" w:rsidP="00C31391">
      <w:pPr>
        <w:tabs>
          <w:tab w:val="left" w:pos="3010"/>
        </w:tabs>
        <w:spacing w:after="0" w:line="340" w:lineRule="exact"/>
        <w:ind w:firstLine="1418"/>
        <w:jc w:val="both"/>
        <w:rPr>
          <w:rFonts w:ascii="Verdana" w:eastAsia="Times New Roman" w:hAnsi="Verdana"/>
          <w:spacing w:val="10"/>
        </w:rPr>
      </w:pPr>
      <w:r w:rsidRPr="00D85CE1">
        <w:rPr>
          <w:rFonts w:ascii="Verdana" w:eastAsia="Times New Roman" w:hAnsi="Verdana"/>
          <w:spacing w:val="10"/>
        </w:rPr>
        <w:t xml:space="preserve">No(s) processo(s) relacionado(s), </w:t>
      </w:r>
      <w:r w:rsidRPr="00D85CE1">
        <w:rPr>
          <w:rFonts w:ascii="Verdana" w:eastAsia="Times New Roman" w:hAnsi="Verdana"/>
          <w:b/>
          <w:bCs/>
          <w:spacing w:val="10"/>
        </w:rPr>
        <w:t xml:space="preserve">ÔNUS/RECURSOS </w:t>
      </w:r>
      <w:r w:rsidRPr="00D85CE1">
        <w:rPr>
          <w:rFonts w:ascii="Verdana" w:eastAsia="Times New Roman" w:hAnsi="Verdana"/>
          <w:spacing w:val="10"/>
        </w:rPr>
        <w:t>nada consta ou está informado no respectivo processo.</w:t>
      </w:r>
      <w:r w:rsidRPr="00D85CE1">
        <w:rPr>
          <w:rFonts w:ascii="Verdana" w:eastAsia="Times New Roman" w:hAnsi="Verdana"/>
          <w:b/>
          <w:bCs/>
          <w:spacing w:val="10"/>
        </w:rPr>
        <w:t xml:space="preserve"> </w:t>
      </w:r>
      <w:r w:rsidRPr="00D85CE1">
        <w:rPr>
          <w:rFonts w:ascii="Verdana" w:eastAsia="Times New Roman" w:hAnsi="Verdana"/>
          <w:spacing w:val="10"/>
        </w:rPr>
        <w:t xml:space="preserve">As avaliações poderão ser atualizadas quando dos pregões. Sobre o valor da arrematação ou adjudicação, incide Comissão da Leiloeira no percentual de 5% (cinco por cento); e, na hipótese de suspensão, extinção, acordo ou remição da execução, conforme disposto na(s) Portaria(s) desta Comarca, Provimento 31/99 – CGJ/SC e Resolução n° 236, de 13/07/16 do Conselho Nacional de Justiça, que é responsabilidade do Arrematante, Remitente, Adjudicante ou Proponente em caso de compra por proposta ou venda direta. </w:t>
      </w:r>
    </w:p>
    <w:p w:rsidR="00D85CE1" w:rsidRPr="00D85CE1" w:rsidRDefault="00D85CE1" w:rsidP="00C31391">
      <w:pPr>
        <w:tabs>
          <w:tab w:val="left" w:pos="3010"/>
        </w:tabs>
        <w:spacing w:after="0" w:line="340" w:lineRule="exact"/>
        <w:ind w:firstLine="1418"/>
        <w:jc w:val="both"/>
        <w:rPr>
          <w:rFonts w:ascii="Verdana" w:eastAsia="Times New Roman" w:hAnsi="Verdana"/>
          <w:spacing w:val="10"/>
        </w:rPr>
      </w:pPr>
      <w:r w:rsidRPr="00D85CE1">
        <w:rPr>
          <w:rFonts w:ascii="Verdana" w:eastAsia="Times New Roman" w:hAnsi="Verdana" w:cs="Arial"/>
          <w:b/>
          <w:color w:val="000000"/>
        </w:rPr>
        <w:t>BAIXA DE RENAJUD’S</w:t>
      </w:r>
      <w:r w:rsidRPr="00D85CE1">
        <w:rPr>
          <w:rFonts w:ascii="Verdana" w:eastAsia="Times New Roman" w:hAnsi="Verdana" w:cs="Arial"/>
          <w:color w:val="000000"/>
        </w:rPr>
        <w:t>: o procedimento deve ser acompanhado pelo arrematante. As renajud’s são baixadas pelos Juízos que a inseriram, após a expedição da carta de arrematação. Porém, esta exclusão não é automática. Fica desde já cientificado o arrematante, assumindo o risco do negócio, por este edital de leilão, que o veículo arrematado deve ser regularizado e transferido em até trinta dias, que podem ser contados a partir da data da expedição da carta de arrematação e/ou nota de venda em leilão, sob pena de incidência do art. 233, do CTB. Assim, os bens devem ser retirados do depósito, reparados e regularizados, para que então possam ser licenciados e emplacados. Fica cientificado pelo presente edital de leilão, que o leiloeiro e a vara de execução não podem ser responsabilizados pelo tempo de resposta por renajud’s entre outras restrições dos demais órgãos públicos ou por outras varas do Poder Judiciário, por não estarem ao alcance da eficácia dos seus ofícios.</w:t>
      </w:r>
    </w:p>
    <w:p w:rsidR="00D85CE1" w:rsidRPr="00D85CE1" w:rsidRDefault="00D85CE1" w:rsidP="00324450">
      <w:pPr>
        <w:tabs>
          <w:tab w:val="left" w:pos="3010"/>
        </w:tabs>
        <w:spacing w:after="0" w:line="340" w:lineRule="exact"/>
        <w:ind w:firstLine="1418"/>
        <w:jc w:val="both"/>
        <w:rPr>
          <w:rFonts w:ascii="Verdana" w:eastAsia="Times New Roman" w:hAnsi="Verdana"/>
          <w:spacing w:val="10"/>
        </w:rPr>
      </w:pPr>
      <w:r w:rsidRPr="00D85CE1">
        <w:rPr>
          <w:rFonts w:ascii="Verdana" w:eastAsia="Times New Roman" w:hAnsi="Verdana"/>
          <w:spacing w:val="10"/>
        </w:rPr>
        <w:t>O(s) bem(ns) será(ão) vendidos no estado de conservação em que se encontra(m) não cabendo ao Juízo de Direto e/ou a(o) Leiloeiro(a) Oficial quaisquer responsabilidades quanto a consertos, encargos sociais, transporte e transferência patrimonial do(s) bem(ns) arrematado(s). Sendo a ARREMATAÇÃO FORMA DE AQUISIÇÃO ORIGINÁRIA. É de exclusiva atribuição do(s) Arrematante(s), Remitente(s) ou Adjudicante(s) a prévia verificação da situação do(s) bem(ns) supracitado(s).</w:t>
      </w:r>
    </w:p>
    <w:p w:rsidR="00D85CE1" w:rsidRPr="00D85CE1" w:rsidRDefault="00D85CE1" w:rsidP="00324450">
      <w:pPr>
        <w:autoSpaceDE w:val="0"/>
        <w:autoSpaceDN w:val="0"/>
        <w:adjustRightInd w:val="0"/>
        <w:spacing w:after="0" w:line="340" w:lineRule="exact"/>
        <w:ind w:firstLine="1418"/>
        <w:jc w:val="both"/>
        <w:rPr>
          <w:rFonts w:ascii="Verdana" w:eastAsia="Times New Roman" w:hAnsi="Verdana"/>
          <w:b/>
          <w:spacing w:val="10"/>
        </w:rPr>
      </w:pPr>
      <w:r w:rsidRPr="00D85CE1">
        <w:rPr>
          <w:rFonts w:ascii="Verdana" w:eastAsia="Times New Roman" w:hAnsi="Verdana"/>
          <w:b/>
          <w:spacing w:val="10"/>
        </w:rPr>
        <w:lastRenderedPageBreak/>
        <w:t>Ficam intimadas as partes através deste Edital caso não o sejam pelo Sr. Oficial de Justiça, seus cônjuges ou companheiros, se casados forem, bem como os Credores pignoratícios, hipotecários, anticréticos, fiduciário, caso não sejam encontrados, por qualquer razão, pelo Sr. Oficial de Justiça, valendo o presente como Edital de Intimação, conforme artigo 889 CPC, encaminhando cópia a ser afixada no local de costume.</w:t>
      </w:r>
    </w:p>
    <w:p w:rsidR="00D85CE1" w:rsidRPr="00D85CE1" w:rsidRDefault="00D85CE1" w:rsidP="00324450">
      <w:pPr>
        <w:spacing w:after="0" w:line="340" w:lineRule="exact"/>
        <w:ind w:firstLine="1418"/>
        <w:jc w:val="both"/>
        <w:rPr>
          <w:rFonts w:ascii="Verdana" w:eastAsia="Times New Roman" w:hAnsi="Verdana"/>
          <w:spacing w:val="10"/>
        </w:rPr>
      </w:pPr>
      <w:r w:rsidRPr="00D85CE1">
        <w:rPr>
          <w:rFonts w:ascii="Verdana" w:eastAsia="Times New Roman" w:hAnsi="Verdana"/>
          <w:spacing w:val="10"/>
        </w:rPr>
        <w:t>Ao(s) interessado(s) em adquirir o(s) bem(ns) objeto(s) deste Edital, poderão arrematar À VISTA. Para arrematação na forma PARCELADA, realizar-se-á através de proposta escrita antes do leilão, com oferta de pelo menos 25% (vinte e cinco por cento) de entrada, e o saldo em até 30 (trinta) parcelas, garantido por caução idônea, quando se tratar de móveis, e por hipoteca quando se tratar de imóvel, na forma do artigo 895, CPC. Destacando que o pagamento à vista, será preferencial as propostas de pagamento à prazo, que serão apreciadas pelo Douto Juízo.</w:t>
      </w:r>
    </w:p>
    <w:p w:rsidR="00D85CE1" w:rsidRPr="00D85CE1" w:rsidRDefault="00D85CE1" w:rsidP="00324450">
      <w:pPr>
        <w:spacing w:after="0" w:line="340" w:lineRule="exact"/>
        <w:ind w:firstLine="1418"/>
        <w:jc w:val="both"/>
        <w:rPr>
          <w:rFonts w:ascii="Verdana" w:eastAsia="Times New Roman" w:hAnsi="Verdana"/>
          <w:spacing w:val="10"/>
        </w:rPr>
      </w:pPr>
      <w:r w:rsidRPr="00D85CE1">
        <w:rPr>
          <w:rFonts w:ascii="Verdana" w:eastAsia="Times New Roman" w:hAnsi="Verdana"/>
          <w:spacing w:val="10"/>
        </w:rPr>
        <w:t xml:space="preserve">Não havendo licitante(s) no leilão, o(s) bem(ns) serão ofertados em </w:t>
      </w:r>
      <w:r w:rsidRPr="00D85CE1">
        <w:rPr>
          <w:rFonts w:ascii="Verdana" w:eastAsia="Times New Roman" w:hAnsi="Verdana"/>
          <w:bCs/>
          <w:spacing w:val="10"/>
        </w:rPr>
        <w:t>VENDA DIRETA (art. 880 do CPC)</w:t>
      </w:r>
      <w:r w:rsidRPr="00D85CE1">
        <w:rPr>
          <w:rFonts w:ascii="Verdana" w:eastAsia="Times New Roman" w:hAnsi="Verdana"/>
          <w:b/>
          <w:bCs/>
          <w:spacing w:val="10"/>
        </w:rPr>
        <w:t xml:space="preserve"> </w:t>
      </w:r>
      <w:r w:rsidRPr="00D85CE1">
        <w:rPr>
          <w:rFonts w:ascii="Verdana" w:eastAsia="Times New Roman" w:hAnsi="Verdana"/>
          <w:spacing w:val="10"/>
        </w:rPr>
        <w:t>por até 30 (trinta) dias, podendo ser prorrogado por igual prazo.</w:t>
      </w:r>
    </w:p>
    <w:p w:rsidR="00D85CE1" w:rsidRPr="00D85CE1" w:rsidRDefault="00D85CE1" w:rsidP="00C31391">
      <w:pPr>
        <w:spacing w:line="340" w:lineRule="exact"/>
        <w:ind w:firstLine="1418"/>
        <w:jc w:val="both"/>
        <w:rPr>
          <w:rFonts w:ascii="Verdana" w:eastAsia="MS Mincho" w:hAnsi="Verdana"/>
          <w:b/>
          <w:spacing w:val="10"/>
        </w:rPr>
      </w:pPr>
      <w:r w:rsidRPr="00D85CE1">
        <w:rPr>
          <w:rFonts w:ascii="Verdana" w:eastAsia="Times New Roman" w:hAnsi="Verdana"/>
          <w:spacing w:val="10"/>
        </w:rPr>
        <w:t xml:space="preserve">Maiores informações no Fórum da Comarca, ou com o Leiloeiro Oficial, através do PABX: (49) 3323-4245. Site: </w:t>
      </w:r>
      <w:hyperlink r:id="rId9" w:history="1">
        <w:r w:rsidRPr="00D85CE1">
          <w:rPr>
            <w:rStyle w:val="Hyperlink"/>
            <w:rFonts w:ascii="Verdana" w:eastAsia="Times New Roman" w:hAnsi="Verdana"/>
            <w:spacing w:val="10"/>
          </w:rPr>
          <w:t>www.baldisseraleiloeiros.com.br</w:t>
        </w:r>
      </w:hyperlink>
      <w:r w:rsidRPr="00D85CE1">
        <w:rPr>
          <w:rFonts w:ascii="Verdana" w:eastAsia="Times New Roman" w:hAnsi="Verdana"/>
          <w:spacing w:val="10"/>
        </w:rPr>
        <w:t xml:space="preserve"> e/ou www.</w:t>
      </w:r>
      <w:hyperlink r:id="rId10" w:tgtFrame="_blank" w:history="1">
        <w:r w:rsidRPr="00D85CE1">
          <w:rPr>
            <w:rStyle w:val="Hyperlink"/>
            <w:rFonts w:ascii="Verdana" w:eastAsia="Times New Roman" w:hAnsi="Verdana"/>
            <w:spacing w:val="10"/>
          </w:rPr>
          <w:t>leiloesdajustica.com.br</w:t>
        </w:r>
      </w:hyperlink>
      <w:r w:rsidRPr="00D85CE1">
        <w:rPr>
          <w:rFonts w:ascii="Verdana" w:eastAsia="Times New Roman" w:hAnsi="Verdana"/>
          <w:spacing w:val="10"/>
        </w:rPr>
        <w:t xml:space="preserve"> (e-mail: </w:t>
      </w:r>
      <w:hyperlink r:id="rId11" w:history="1">
        <w:r w:rsidRPr="00D85CE1">
          <w:rPr>
            <w:rStyle w:val="Hyperlink"/>
            <w:rFonts w:ascii="Verdana" w:eastAsia="Times New Roman" w:hAnsi="Verdana"/>
            <w:spacing w:val="10"/>
          </w:rPr>
          <w:t>ruy@baldisseraleiloeiros.com.br</w:t>
        </w:r>
      </w:hyperlink>
      <w:r w:rsidRPr="00D85CE1">
        <w:rPr>
          <w:rFonts w:ascii="Verdana" w:eastAsia="Times New Roman" w:hAnsi="Verdana"/>
          <w:spacing w:val="10"/>
        </w:rPr>
        <w:t>).</w:t>
      </w:r>
    </w:p>
    <w:p w:rsidR="003656FC" w:rsidRDefault="003656FC" w:rsidP="00324450">
      <w:pPr>
        <w:spacing w:after="0" w:line="340" w:lineRule="exact"/>
        <w:jc w:val="center"/>
        <w:rPr>
          <w:rFonts w:ascii="Verdana" w:eastAsia="MS Mincho" w:hAnsi="Verdana" w:cs="Times New Roman"/>
          <w:lang w:eastAsia="pt-BR"/>
        </w:rPr>
      </w:pPr>
    </w:p>
    <w:p w:rsidR="00324450" w:rsidRDefault="00324450" w:rsidP="00324450">
      <w:pPr>
        <w:spacing w:after="0" w:line="340" w:lineRule="exact"/>
        <w:jc w:val="center"/>
        <w:rPr>
          <w:rFonts w:ascii="Verdana" w:eastAsia="MS Mincho" w:hAnsi="Verdana" w:cs="Times New Roman"/>
          <w:lang w:eastAsia="pt-BR"/>
        </w:rPr>
      </w:pPr>
    </w:p>
    <w:p w:rsidR="00D85CE1" w:rsidRPr="00D85CE1" w:rsidRDefault="00D85CE1" w:rsidP="00324450">
      <w:pPr>
        <w:spacing w:after="0" w:line="340" w:lineRule="exact"/>
        <w:jc w:val="center"/>
        <w:rPr>
          <w:rFonts w:ascii="Verdana" w:eastAsia="MS Mincho" w:hAnsi="Verdana" w:cs="Times New Roman"/>
          <w:lang w:eastAsia="pt-BR"/>
        </w:rPr>
      </w:pPr>
    </w:p>
    <w:p w:rsidR="003656FC" w:rsidRPr="00D85CE1" w:rsidRDefault="003656FC" w:rsidP="00C31391">
      <w:pPr>
        <w:spacing w:after="0" w:line="340" w:lineRule="exact"/>
        <w:jc w:val="center"/>
        <w:rPr>
          <w:rFonts w:ascii="Verdana" w:eastAsia="MS Mincho" w:hAnsi="Verdana" w:cs="Times New Roman"/>
          <w:b/>
          <w:lang w:eastAsia="pt-BR"/>
        </w:rPr>
      </w:pPr>
      <w:r w:rsidRPr="00D85CE1">
        <w:rPr>
          <w:rFonts w:ascii="Verdana" w:eastAsia="MS Mincho" w:hAnsi="Verdana" w:cs="Times New Roman"/>
          <w:b/>
          <w:lang w:eastAsia="pt-BR"/>
        </w:rPr>
        <w:t>RUY WALTER BALDISSERA</w:t>
      </w:r>
    </w:p>
    <w:p w:rsidR="003656FC" w:rsidRPr="00D85CE1" w:rsidRDefault="003656FC" w:rsidP="00C31391">
      <w:pPr>
        <w:spacing w:after="0" w:line="340" w:lineRule="exact"/>
        <w:jc w:val="center"/>
        <w:rPr>
          <w:rFonts w:ascii="Verdana" w:eastAsia="MS Mincho" w:hAnsi="Verdana" w:cs="Times New Roman"/>
          <w:lang w:eastAsia="pt-BR"/>
        </w:rPr>
      </w:pPr>
      <w:r w:rsidRPr="00D85CE1">
        <w:rPr>
          <w:rFonts w:ascii="Verdana" w:eastAsia="MS Mincho" w:hAnsi="Verdana" w:cs="Times New Roman"/>
          <w:lang w:eastAsia="pt-BR"/>
        </w:rPr>
        <w:t>Leiloeiro Oficial</w:t>
      </w:r>
      <w:r w:rsidR="005053CB" w:rsidRPr="00D85CE1">
        <w:rPr>
          <w:rFonts w:ascii="Verdana" w:eastAsia="MS Mincho" w:hAnsi="Verdana" w:cs="Times New Roman"/>
          <w:lang w:eastAsia="pt-BR"/>
        </w:rPr>
        <w:t xml:space="preserve"> e Rural</w:t>
      </w:r>
    </w:p>
    <w:p w:rsidR="003656FC" w:rsidRPr="00D85CE1" w:rsidRDefault="003656FC" w:rsidP="00324450">
      <w:pPr>
        <w:tabs>
          <w:tab w:val="left" w:pos="2880"/>
        </w:tabs>
        <w:spacing w:after="0" w:line="340" w:lineRule="exact"/>
        <w:ind w:firstLine="1418"/>
        <w:jc w:val="both"/>
        <w:rPr>
          <w:rFonts w:ascii="Verdana" w:eastAsia="MS Mincho" w:hAnsi="Verdana" w:cs="Times New Roman"/>
          <w:lang w:eastAsia="pt-BR"/>
        </w:rPr>
      </w:pPr>
    </w:p>
    <w:p w:rsidR="004211E0" w:rsidRPr="00D85CE1" w:rsidRDefault="00C31391" w:rsidP="00324450">
      <w:pPr>
        <w:spacing w:after="0" w:line="340" w:lineRule="exact"/>
        <w:rPr>
          <w:rFonts w:ascii="Verdana" w:hAnsi="Verdana"/>
        </w:rPr>
      </w:pPr>
      <w:r>
        <w:rPr>
          <w:noProof/>
        </w:rPr>
        <w:drawing>
          <wp:anchor distT="0" distB="0" distL="114300" distR="114300" simplePos="0" relativeHeight="251659264" behindDoc="0" locked="0" layoutInCell="1" allowOverlap="1" wp14:anchorId="7A10B1FF" wp14:editId="6D898ABB">
            <wp:simplePos x="0" y="0"/>
            <wp:positionH relativeFrom="margin">
              <wp:posOffset>2413635</wp:posOffset>
            </wp:positionH>
            <wp:positionV relativeFrom="margin">
              <wp:posOffset>6277610</wp:posOffset>
            </wp:positionV>
            <wp:extent cx="1476375" cy="1731645"/>
            <wp:effectExtent l="0" t="0" r="9525" b="1905"/>
            <wp:wrapSquare wrapText="bothSides"/>
            <wp:docPr id="2" name="Imagem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QR.png"/>
                    <pic:cNvPicPr/>
                  </pic:nvPicPr>
                  <pic:blipFill>
                    <a:blip r:embed="rId12">
                      <a:extLst>
                        <a:ext uri="{28A0092B-C50C-407E-A947-70E740481C1C}">
                          <a14:useLocalDpi xmlns:a14="http://schemas.microsoft.com/office/drawing/2010/main" val="0"/>
                        </a:ext>
                      </a:extLst>
                    </a:blip>
                    <a:stretch>
                      <a:fillRect/>
                    </a:stretch>
                  </pic:blipFill>
                  <pic:spPr>
                    <a:xfrm>
                      <a:off x="0" y="0"/>
                      <a:ext cx="1476375" cy="1731645"/>
                    </a:xfrm>
                    <a:prstGeom prst="rect">
                      <a:avLst/>
                    </a:prstGeom>
                  </pic:spPr>
                </pic:pic>
              </a:graphicData>
            </a:graphic>
            <wp14:sizeRelH relativeFrom="margin">
              <wp14:pctWidth>0</wp14:pctWidth>
            </wp14:sizeRelH>
            <wp14:sizeRelV relativeFrom="margin">
              <wp14:pctHeight>0</wp14:pctHeight>
            </wp14:sizeRelV>
          </wp:anchor>
        </w:drawing>
      </w:r>
    </w:p>
    <w:sectPr w:rsidR="004211E0" w:rsidRPr="00D85CE1" w:rsidSect="00C31391">
      <w:headerReference w:type="default" r:id="rId13"/>
      <w:footerReference w:type="even" r:id="rId14"/>
      <w:footerReference w:type="default" r:id="rId15"/>
      <w:pgSz w:w="11907" w:h="16840" w:code="9"/>
      <w:pgMar w:top="1985" w:right="992" w:bottom="709" w:left="1134" w:header="720" w:footer="973"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223AA6" w:rsidRDefault="00223AA6">
      <w:pPr>
        <w:spacing w:after="0" w:line="240" w:lineRule="auto"/>
      </w:pPr>
      <w:r>
        <w:separator/>
      </w:r>
    </w:p>
  </w:endnote>
  <w:endnote w:type="continuationSeparator" w:id="0">
    <w:p w:rsidR="00223AA6" w:rsidRDefault="00223AA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B199A" w:rsidRDefault="002B199A">
    <w:pPr>
      <w:pStyle w:val="Rodap"/>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2B199A" w:rsidRDefault="002B199A">
    <w:pPr>
      <w:pStyle w:val="Rodap"/>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B199A" w:rsidRDefault="002B199A" w:rsidP="00D85CE1">
    <w:pPr>
      <w:pStyle w:val="Rodap"/>
      <w:framePr w:wrap="around" w:vAnchor="text" w:hAnchor="page" w:x="11046" w:y="623"/>
      <w:rPr>
        <w:rStyle w:val="Nmerodepgina"/>
      </w:rPr>
    </w:pPr>
    <w:r>
      <w:rPr>
        <w:rStyle w:val="Nmerodepgina"/>
      </w:rPr>
      <w:fldChar w:fldCharType="begin"/>
    </w:r>
    <w:r>
      <w:rPr>
        <w:rStyle w:val="Nmerodepgina"/>
      </w:rPr>
      <w:instrText xml:space="preserve">PAGE  </w:instrText>
    </w:r>
    <w:r>
      <w:rPr>
        <w:rStyle w:val="Nmerodepgina"/>
      </w:rPr>
      <w:fldChar w:fldCharType="separate"/>
    </w:r>
    <w:r w:rsidR="00BD13EF">
      <w:rPr>
        <w:rStyle w:val="Nmerodepgina"/>
        <w:noProof/>
      </w:rPr>
      <w:t>1</w:t>
    </w:r>
    <w:r>
      <w:rPr>
        <w:rStyle w:val="Nmerodepgina"/>
      </w:rPr>
      <w:fldChar w:fldCharType="end"/>
    </w:r>
  </w:p>
  <w:p w:rsidR="002B199A" w:rsidRDefault="00C31391">
    <w:pPr>
      <w:pStyle w:val="Rodap"/>
      <w:ind w:right="360"/>
    </w:pPr>
    <w:r>
      <w:rPr>
        <w:noProof/>
      </w:rPr>
      <w:drawing>
        <wp:anchor distT="0" distB="0" distL="114300" distR="114300" simplePos="0" relativeHeight="251660288" behindDoc="0" locked="0" layoutInCell="1" allowOverlap="1" wp14:anchorId="37CFA2E9" wp14:editId="33A99E7C">
          <wp:simplePos x="0" y="0"/>
          <wp:positionH relativeFrom="column">
            <wp:posOffset>51435</wp:posOffset>
          </wp:positionH>
          <wp:positionV relativeFrom="paragraph">
            <wp:posOffset>192405</wp:posOffset>
          </wp:positionV>
          <wp:extent cx="6362700" cy="697230"/>
          <wp:effectExtent l="0" t="0" r="0" b="0"/>
          <wp:wrapSquare wrapText="bothSides"/>
          <wp:docPr id="19" name="Imagem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teste.png"/>
                  <pic:cNvPicPr/>
                </pic:nvPicPr>
                <pic:blipFill>
                  <a:blip r:embed="rId1">
                    <a:extLst>
                      <a:ext uri="{28A0092B-C50C-407E-A947-70E740481C1C}">
                        <a14:useLocalDpi xmlns:a14="http://schemas.microsoft.com/office/drawing/2010/main" val="0"/>
                      </a:ext>
                    </a:extLst>
                  </a:blip>
                  <a:stretch>
                    <a:fillRect/>
                  </a:stretch>
                </pic:blipFill>
                <pic:spPr>
                  <a:xfrm>
                    <a:off x="0" y="0"/>
                    <a:ext cx="6362700" cy="697230"/>
                  </a:xfrm>
                  <a:prstGeom prst="rect">
                    <a:avLst/>
                  </a:prstGeom>
                </pic:spPr>
              </pic:pic>
            </a:graphicData>
          </a:graphic>
          <wp14:sizeRelH relativeFrom="page">
            <wp14:pctWidth>0</wp14:pctWidth>
          </wp14:sizeRelH>
          <wp14:sizeRelV relativeFrom="page">
            <wp14:pctHeight>0</wp14:pctHeight>
          </wp14:sizeRelV>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223AA6" w:rsidRDefault="00223AA6">
      <w:pPr>
        <w:spacing w:after="0" w:line="240" w:lineRule="auto"/>
      </w:pPr>
      <w:r>
        <w:separator/>
      </w:r>
    </w:p>
  </w:footnote>
  <w:footnote w:type="continuationSeparator" w:id="0">
    <w:p w:rsidR="00223AA6" w:rsidRDefault="00223AA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85CE1" w:rsidRDefault="00D85CE1">
    <w:pPr>
      <w:pStyle w:val="Cabealho"/>
    </w:pPr>
    <w:r>
      <w:rPr>
        <w:noProof/>
      </w:rPr>
      <w:drawing>
        <wp:anchor distT="0" distB="0" distL="114300" distR="114300" simplePos="0" relativeHeight="251658240" behindDoc="0" locked="0" layoutInCell="1" allowOverlap="1" wp14:anchorId="468CE6E9">
          <wp:simplePos x="0" y="0"/>
          <wp:positionH relativeFrom="margin">
            <wp:posOffset>-974090</wp:posOffset>
          </wp:positionH>
          <wp:positionV relativeFrom="margin">
            <wp:posOffset>-1195231</wp:posOffset>
          </wp:positionV>
          <wp:extent cx="6210935" cy="1077595"/>
          <wp:effectExtent l="0" t="0" r="0" b="8255"/>
          <wp:wrapSquare wrapText="bothSides"/>
          <wp:docPr id="18" name="Imagem 18" descr="C:\Users\Usuario\Desktop\cabeçalho.png"/>
          <wp:cNvGraphicFramePr/>
          <a:graphic xmlns:a="http://schemas.openxmlformats.org/drawingml/2006/main">
            <a:graphicData uri="http://schemas.openxmlformats.org/drawingml/2006/picture">
              <pic:pic xmlns:pic="http://schemas.openxmlformats.org/drawingml/2006/picture">
                <pic:nvPicPr>
                  <pic:cNvPr id="4" name="Imagem 4" descr="C:\Users\Usuario\Desktop\cabeçalho.png"/>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210935" cy="1077595"/>
                  </a:xfrm>
                  <a:prstGeom prst="rect">
                    <a:avLst/>
                  </a:prstGeom>
                  <a:noFill/>
                  <a:ln>
                    <a:noFill/>
                  </a:ln>
                </pic:spPr>
              </pic:pic>
            </a:graphicData>
          </a:graphic>
        </wp:anchor>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08"/>
  <w:hyphenationZone w:val="425"/>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656FC"/>
    <w:rsid w:val="000B6DED"/>
    <w:rsid w:val="000D5775"/>
    <w:rsid w:val="000D7B24"/>
    <w:rsid w:val="000F7990"/>
    <w:rsid w:val="00162214"/>
    <w:rsid w:val="00166A68"/>
    <w:rsid w:val="00183227"/>
    <w:rsid w:val="0019460D"/>
    <w:rsid w:val="001A7EEC"/>
    <w:rsid w:val="001C236C"/>
    <w:rsid w:val="00223AA6"/>
    <w:rsid w:val="00256CF3"/>
    <w:rsid w:val="00273E29"/>
    <w:rsid w:val="00282137"/>
    <w:rsid w:val="002B199A"/>
    <w:rsid w:val="003001C0"/>
    <w:rsid w:val="00307FAB"/>
    <w:rsid w:val="00324450"/>
    <w:rsid w:val="003443E5"/>
    <w:rsid w:val="003656FC"/>
    <w:rsid w:val="003A457C"/>
    <w:rsid w:val="003C574A"/>
    <w:rsid w:val="00417B9D"/>
    <w:rsid w:val="004211E0"/>
    <w:rsid w:val="00422C18"/>
    <w:rsid w:val="00442A8D"/>
    <w:rsid w:val="004F3F74"/>
    <w:rsid w:val="004F71CC"/>
    <w:rsid w:val="005053CB"/>
    <w:rsid w:val="0053435F"/>
    <w:rsid w:val="00535AD1"/>
    <w:rsid w:val="00542C7A"/>
    <w:rsid w:val="0057531E"/>
    <w:rsid w:val="005A38CC"/>
    <w:rsid w:val="005B1589"/>
    <w:rsid w:val="005D1604"/>
    <w:rsid w:val="00600442"/>
    <w:rsid w:val="00601142"/>
    <w:rsid w:val="006C4D2B"/>
    <w:rsid w:val="006E0392"/>
    <w:rsid w:val="006E33A8"/>
    <w:rsid w:val="006F72ED"/>
    <w:rsid w:val="0070232E"/>
    <w:rsid w:val="007B0C12"/>
    <w:rsid w:val="007D547A"/>
    <w:rsid w:val="007E300B"/>
    <w:rsid w:val="008260F8"/>
    <w:rsid w:val="008634BD"/>
    <w:rsid w:val="008945B9"/>
    <w:rsid w:val="008A12B5"/>
    <w:rsid w:val="008E53D5"/>
    <w:rsid w:val="008F32BA"/>
    <w:rsid w:val="0093763C"/>
    <w:rsid w:val="00964BCC"/>
    <w:rsid w:val="00A23932"/>
    <w:rsid w:val="00A3483C"/>
    <w:rsid w:val="00A542B5"/>
    <w:rsid w:val="00A75DC3"/>
    <w:rsid w:val="00B27695"/>
    <w:rsid w:val="00B307A4"/>
    <w:rsid w:val="00B71E0F"/>
    <w:rsid w:val="00BA43B5"/>
    <w:rsid w:val="00BB45AC"/>
    <w:rsid w:val="00BD13EF"/>
    <w:rsid w:val="00BE7D7F"/>
    <w:rsid w:val="00C0094B"/>
    <w:rsid w:val="00C31391"/>
    <w:rsid w:val="00C94431"/>
    <w:rsid w:val="00CE7B7A"/>
    <w:rsid w:val="00D57C04"/>
    <w:rsid w:val="00D621A5"/>
    <w:rsid w:val="00D66F65"/>
    <w:rsid w:val="00D85CE1"/>
    <w:rsid w:val="00DB7FEA"/>
    <w:rsid w:val="00E44FB8"/>
    <w:rsid w:val="00E62421"/>
    <w:rsid w:val="00EB6324"/>
    <w:rsid w:val="00EC20C5"/>
    <w:rsid w:val="00EE1E92"/>
    <w:rsid w:val="00EE7D10"/>
    <w:rsid w:val="00EF5714"/>
    <w:rsid w:val="00FA3FEC"/>
    <w:rsid w:val="00FE5E44"/>
    <w:rsid w:val="00FF17A5"/>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5:docId w15:val="{CD4F5414-18E6-458A-A712-943B3B008C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Rodap">
    <w:name w:val="footer"/>
    <w:basedOn w:val="Normal"/>
    <w:link w:val="RodapChar"/>
    <w:uiPriority w:val="99"/>
    <w:unhideWhenUsed/>
    <w:rsid w:val="003656FC"/>
    <w:pPr>
      <w:tabs>
        <w:tab w:val="center" w:pos="4252"/>
        <w:tab w:val="right" w:pos="8504"/>
      </w:tabs>
      <w:spacing w:after="0" w:line="240" w:lineRule="auto"/>
    </w:pPr>
  </w:style>
  <w:style w:type="character" w:customStyle="1" w:styleId="RodapChar">
    <w:name w:val="Rodapé Char"/>
    <w:basedOn w:val="Fontepargpadro"/>
    <w:link w:val="Rodap"/>
    <w:uiPriority w:val="99"/>
    <w:rsid w:val="003656FC"/>
  </w:style>
  <w:style w:type="character" w:styleId="Nmerodepgina">
    <w:name w:val="page number"/>
    <w:basedOn w:val="Fontepargpadro"/>
    <w:rsid w:val="003656FC"/>
  </w:style>
  <w:style w:type="paragraph" w:styleId="Textodebalo">
    <w:name w:val="Balloon Text"/>
    <w:basedOn w:val="Normal"/>
    <w:link w:val="TextodebaloChar"/>
    <w:uiPriority w:val="99"/>
    <w:semiHidden/>
    <w:unhideWhenUsed/>
    <w:rsid w:val="005053CB"/>
    <w:pPr>
      <w:spacing w:after="0" w:line="240" w:lineRule="auto"/>
    </w:pPr>
    <w:rPr>
      <w:rFonts w:ascii="Tahoma" w:hAnsi="Tahoma" w:cs="Tahoma"/>
      <w:sz w:val="16"/>
      <w:szCs w:val="16"/>
    </w:rPr>
  </w:style>
  <w:style w:type="character" w:customStyle="1" w:styleId="TextodebaloChar">
    <w:name w:val="Texto de balão Char"/>
    <w:basedOn w:val="Fontepargpadro"/>
    <w:link w:val="Textodebalo"/>
    <w:uiPriority w:val="99"/>
    <w:semiHidden/>
    <w:rsid w:val="005053CB"/>
    <w:rPr>
      <w:rFonts w:ascii="Tahoma" w:hAnsi="Tahoma" w:cs="Tahoma"/>
      <w:sz w:val="16"/>
      <w:szCs w:val="16"/>
    </w:rPr>
  </w:style>
  <w:style w:type="paragraph" w:styleId="Cabealho">
    <w:name w:val="header"/>
    <w:basedOn w:val="Normal"/>
    <w:link w:val="CabealhoChar"/>
    <w:uiPriority w:val="99"/>
    <w:unhideWhenUsed/>
    <w:rsid w:val="00EC20C5"/>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EC20C5"/>
  </w:style>
  <w:style w:type="character" w:styleId="Hyperlink">
    <w:name w:val="Hyperlink"/>
    <w:basedOn w:val="Fontepargpadro"/>
    <w:uiPriority w:val="99"/>
    <w:semiHidden/>
    <w:unhideWhenUsed/>
    <w:rsid w:val="00D85CE1"/>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728991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baldisseraleiloeiros.com.br" TargetMode="External"/><Relationship Id="rId13"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www.baldisseraleiloeiros.com.br" TargetMode="External"/><Relationship Id="rId12" Type="http://schemas.openxmlformats.org/officeDocument/2006/relationships/image" Target="media/image1.png"/><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yperlink" Target="mailto:ruy@baldisseraleiloeiros.com.br" TargetMode="External"/><Relationship Id="rId5" Type="http://schemas.openxmlformats.org/officeDocument/2006/relationships/footnotes" Target="footnotes.xml"/><Relationship Id="rId15" Type="http://schemas.openxmlformats.org/officeDocument/2006/relationships/footer" Target="footer2.xml"/><Relationship Id="rId10" Type="http://schemas.openxmlformats.org/officeDocument/2006/relationships/hyperlink" Target="http://leiloesdajustica.com.br/" TargetMode="External"/><Relationship Id="rId4" Type="http://schemas.openxmlformats.org/officeDocument/2006/relationships/webSettings" Target="webSettings.xml"/><Relationship Id="rId9" Type="http://schemas.openxmlformats.org/officeDocument/2006/relationships/hyperlink" Target="http://www.baldisseraleiloeiros.com.br" TargetMode="External"/><Relationship Id="rId14" Type="http://schemas.openxmlformats.org/officeDocument/2006/relationships/footer" Target="footer1.xml"/></Relationships>
</file>

<file path=word/_rels/footer2.xml.rels><?xml version="1.0" encoding="UTF-8" standalone="yes"?>
<Relationships xmlns="http://schemas.openxmlformats.org/package/2006/relationships"><Relationship Id="rId1" Type="http://schemas.openxmlformats.org/officeDocument/2006/relationships/image" Target="media/image3.png"/></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2BCE7D1-3AC3-46D6-90FE-593FC86E60C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Pages>
  <Words>1055</Words>
  <Characters>5697</Characters>
  <Application>Microsoft Office Word</Application>
  <DocSecurity>0</DocSecurity>
  <Lines>47</Lines>
  <Paragraphs>13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6739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Usuario</dc:creator>
  <cp:lastModifiedBy>Usuario</cp:lastModifiedBy>
  <cp:revision>2</cp:revision>
  <cp:lastPrinted>2023-12-05T14:25:00Z</cp:lastPrinted>
  <dcterms:created xsi:type="dcterms:W3CDTF">2023-12-05T14:49:00Z</dcterms:created>
  <dcterms:modified xsi:type="dcterms:W3CDTF">2023-12-05T14:49:00Z</dcterms:modified>
</cp:coreProperties>
</file>