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219E" w:rsidRDefault="008E219E" w:rsidP="008E219E">
      <w:pPr>
        <w:pStyle w:val="Ttulo1"/>
        <w:spacing w:line="256" w:lineRule="auto"/>
        <w:ind w:left="2815" w:right="2818"/>
      </w:pPr>
      <w:r>
        <w:t>JUDICIARIO</w:t>
      </w:r>
    </w:p>
    <w:p w:rsidR="008E219E" w:rsidRDefault="008E219E" w:rsidP="008E219E">
      <w:pPr>
        <w:spacing w:before="6" w:line="256" w:lineRule="auto"/>
        <w:ind w:left="2215" w:right="2212"/>
        <w:jc w:val="center"/>
        <w:rPr>
          <w:rFonts w:ascii="Arial" w:hAnsi="Arial"/>
          <w:b/>
          <w:sz w:val="23"/>
        </w:rPr>
      </w:pPr>
      <w:r>
        <w:rPr>
          <w:rFonts w:ascii="Arial" w:hAnsi="Arial"/>
          <w:b/>
          <w:sz w:val="23"/>
        </w:rPr>
        <w:t>COMARCA</w:t>
      </w:r>
      <w:r>
        <w:rPr>
          <w:rFonts w:ascii="Arial" w:hAnsi="Arial"/>
          <w:b/>
          <w:spacing w:val="-14"/>
          <w:sz w:val="23"/>
        </w:rPr>
        <w:t xml:space="preserve"> </w:t>
      </w:r>
      <w:r>
        <w:rPr>
          <w:rFonts w:ascii="Arial" w:hAnsi="Arial"/>
          <w:b/>
          <w:sz w:val="23"/>
        </w:rPr>
        <w:t>DE</w:t>
      </w:r>
      <w:r>
        <w:rPr>
          <w:rFonts w:ascii="Arial" w:hAnsi="Arial"/>
          <w:b/>
          <w:spacing w:val="-5"/>
          <w:sz w:val="23"/>
        </w:rPr>
        <w:t xml:space="preserve"> </w:t>
      </w:r>
      <w:r w:rsidR="007450C0" w:rsidRPr="007450C0">
        <w:rPr>
          <w:rFonts w:ascii="Arial" w:hAnsi="Arial"/>
          <w:b/>
          <w:sz w:val="23"/>
        </w:rPr>
        <w:t>CÁCERES</w:t>
      </w:r>
      <w:r>
        <w:rPr>
          <w:rFonts w:ascii="Arial" w:hAnsi="Arial"/>
          <w:b/>
          <w:spacing w:val="-6"/>
          <w:sz w:val="23"/>
        </w:rPr>
        <w:t xml:space="preserve"> </w:t>
      </w:r>
      <w:r>
        <w:rPr>
          <w:rFonts w:ascii="Arial" w:hAnsi="Arial"/>
          <w:b/>
          <w:sz w:val="23"/>
        </w:rPr>
        <w:t>–</w:t>
      </w:r>
      <w:r>
        <w:rPr>
          <w:rFonts w:ascii="Arial" w:hAnsi="Arial"/>
          <w:b/>
          <w:spacing w:val="-5"/>
          <w:sz w:val="23"/>
        </w:rPr>
        <w:t xml:space="preserve"> </w:t>
      </w:r>
      <w:r>
        <w:rPr>
          <w:rFonts w:ascii="Arial" w:hAnsi="Arial"/>
          <w:b/>
          <w:sz w:val="23"/>
        </w:rPr>
        <w:t xml:space="preserve">MT JUÍZO </w:t>
      </w:r>
      <w:r w:rsidR="007450C0">
        <w:rPr>
          <w:rFonts w:ascii="Arial" w:hAnsi="Arial"/>
          <w:b/>
          <w:sz w:val="23"/>
        </w:rPr>
        <w:t xml:space="preserve">DO </w:t>
      </w:r>
      <w:r w:rsidR="007450C0" w:rsidRPr="007450C0">
        <w:rPr>
          <w:rFonts w:ascii="Arial" w:hAnsi="Arial"/>
          <w:b/>
          <w:sz w:val="23"/>
        </w:rPr>
        <w:t>JUIZADOS ESPECIAIS</w:t>
      </w:r>
    </w:p>
    <w:p w:rsidR="008E219E" w:rsidRDefault="008E219E" w:rsidP="008E219E">
      <w:pPr>
        <w:pStyle w:val="Corpodetexto"/>
        <w:spacing w:before="24"/>
        <w:rPr>
          <w:rFonts w:ascii="Arial"/>
          <w:b/>
        </w:rPr>
      </w:pPr>
    </w:p>
    <w:p w:rsidR="008E219E" w:rsidRDefault="008E219E" w:rsidP="008E219E">
      <w:pPr>
        <w:ind w:left="2"/>
        <w:jc w:val="center"/>
        <w:rPr>
          <w:rFonts w:ascii="Arial" w:hAnsi="Arial"/>
          <w:b/>
          <w:sz w:val="23"/>
        </w:rPr>
      </w:pPr>
      <w:r>
        <w:rPr>
          <w:rFonts w:ascii="Arial" w:hAnsi="Arial"/>
          <w:b/>
          <w:sz w:val="23"/>
        </w:rPr>
        <w:t>EDITAL</w:t>
      </w:r>
      <w:r>
        <w:rPr>
          <w:rFonts w:ascii="Arial" w:hAnsi="Arial"/>
          <w:b/>
          <w:spacing w:val="-6"/>
          <w:sz w:val="23"/>
        </w:rPr>
        <w:t xml:space="preserve"> </w:t>
      </w:r>
      <w:r>
        <w:rPr>
          <w:rFonts w:ascii="Arial" w:hAnsi="Arial"/>
          <w:b/>
          <w:sz w:val="23"/>
        </w:rPr>
        <w:t>DE</w:t>
      </w:r>
      <w:r>
        <w:rPr>
          <w:rFonts w:ascii="Arial" w:hAnsi="Arial"/>
          <w:b/>
          <w:spacing w:val="-3"/>
          <w:sz w:val="23"/>
        </w:rPr>
        <w:t xml:space="preserve"> </w:t>
      </w:r>
      <w:r>
        <w:rPr>
          <w:rFonts w:ascii="Arial" w:hAnsi="Arial"/>
          <w:b/>
          <w:sz w:val="23"/>
        </w:rPr>
        <w:t>1º</w:t>
      </w:r>
      <w:r>
        <w:rPr>
          <w:rFonts w:ascii="Arial" w:hAnsi="Arial"/>
          <w:b/>
          <w:spacing w:val="-1"/>
          <w:sz w:val="23"/>
        </w:rPr>
        <w:t xml:space="preserve"> </w:t>
      </w:r>
      <w:r>
        <w:rPr>
          <w:rFonts w:ascii="Arial" w:hAnsi="Arial"/>
          <w:b/>
          <w:sz w:val="23"/>
        </w:rPr>
        <w:t>E</w:t>
      </w:r>
      <w:r>
        <w:rPr>
          <w:rFonts w:ascii="Arial" w:hAnsi="Arial"/>
          <w:b/>
          <w:spacing w:val="-3"/>
          <w:sz w:val="23"/>
        </w:rPr>
        <w:t xml:space="preserve"> </w:t>
      </w:r>
      <w:r>
        <w:rPr>
          <w:rFonts w:ascii="Arial" w:hAnsi="Arial"/>
          <w:b/>
          <w:sz w:val="23"/>
        </w:rPr>
        <w:t>2º</w:t>
      </w:r>
      <w:r>
        <w:rPr>
          <w:rFonts w:ascii="Arial" w:hAnsi="Arial"/>
          <w:b/>
          <w:spacing w:val="-1"/>
          <w:sz w:val="23"/>
        </w:rPr>
        <w:t xml:space="preserve"> </w:t>
      </w:r>
      <w:r>
        <w:rPr>
          <w:rFonts w:ascii="Arial" w:hAnsi="Arial"/>
          <w:b/>
          <w:sz w:val="23"/>
        </w:rPr>
        <w:t>LEILÃO</w:t>
      </w:r>
      <w:r>
        <w:rPr>
          <w:rFonts w:ascii="Arial" w:hAnsi="Arial"/>
          <w:b/>
          <w:spacing w:val="-5"/>
          <w:sz w:val="23"/>
        </w:rPr>
        <w:t xml:space="preserve"> </w:t>
      </w:r>
      <w:r>
        <w:rPr>
          <w:rFonts w:ascii="Arial" w:hAnsi="Arial"/>
          <w:b/>
          <w:sz w:val="23"/>
        </w:rPr>
        <w:t>E</w:t>
      </w:r>
      <w:r>
        <w:rPr>
          <w:rFonts w:ascii="Arial" w:hAnsi="Arial"/>
          <w:b/>
          <w:spacing w:val="2"/>
          <w:sz w:val="23"/>
        </w:rPr>
        <w:t xml:space="preserve"> </w:t>
      </w:r>
      <w:r>
        <w:rPr>
          <w:rFonts w:ascii="Arial" w:hAnsi="Arial"/>
          <w:b/>
          <w:spacing w:val="-2"/>
          <w:sz w:val="23"/>
        </w:rPr>
        <w:t>INTIMAÇÃO</w:t>
      </w:r>
    </w:p>
    <w:p w:rsidR="008E219E" w:rsidRDefault="008E219E" w:rsidP="008E219E">
      <w:pPr>
        <w:spacing w:before="23"/>
        <w:ind w:left="2215" w:right="2216"/>
        <w:jc w:val="center"/>
        <w:rPr>
          <w:rFonts w:ascii="Arial" w:hAnsi="Arial"/>
          <w:b/>
          <w:sz w:val="23"/>
        </w:rPr>
      </w:pPr>
      <w:r>
        <w:rPr>
          <w:rFonts w:ascii="Arial" w:hAnsi="Arial"/>
          <w:b/>
          <w:sz w:val="23"/>
        </w:rPr>
        <w:t>Leilão</w:t>
      </w:r>
      <w:r>
        <w:rPr>
          <w:rFonts w:ascii="Arial" w:hAnsi="Arial"/>
          <w:b/>
          <w:spacing w:val="-8"/>
          <w:sz w:val="23"/>
        </w:rPr>
        <w:t xml:space="preserve"> </w:t>
      </w:r>
      <w:r>
        <w:rPr>
          <w:rFonts w:ascii="Arial" w:hAnsi="Arial"/>
          <w:b/>
          <w:spacing w:val="-2"/>
          <w:sz w:val="23"/>
        </w:rPr>
        <w:t>Eletrônico</w:t>
      </w:r>
    </w:p>
    <w:p w:rsidR="008E219E" w:rsidRDefault="008E219E" w:rsidP="008E219E">
      <w:pPr>
        <w:pStyle w:val="Corpodetexto"/>
        <w:rPr>
          <w:rFonts w:ascii="Arial"/>
          <w:b/>
        </w:rPr>
      </w:pPr>
    </w:p>
    <w:p w:rsidR="008E219E" w:rsidRDefault="008E219E" w:rsidP="008E219E">
      <w:pPr>
        <w:pStyle w:val="Corpodetexto"/>
        <w:spacing w:before="62"/>
        <w:rPr>
          <w:rFonts w:ascii="Arial"/>
          <w:b/>
        </w:rPr>
      </w:pPr>
    </w:p>
    <w:p w:rsidR="008E219E" w:rsidRDefault="008E219E" w:rsidP="008E219E">
      <w:pPr>
        <w:ind w:left="140"/>
        <w:rPr>
          <w:rFonts w:ascii="Arial" w:hAnsi="Arial"/>
          <w:b/>
          <w:sz w:val="23"/>
        </w:rPr>
      </w:pPr>
      <w:r>
        <w:rPr>
          <w:rFonts w:ascii="Arial" w:hAnsi="Arial"/>
          <w:b/>
          <w:sz w:val="23"/>
          <w:u w:val="single"/>
        </w:rPr>
        <w:t>AUTOS</w:t>
      </w:r>
      <w:r>
        <w:rPr>
          <w:rFonts w:ascii="Arial" w:hAnsi="Arial"/>
          <w:b/>
          <w:spacing w:val="-3"/>
          <w:sz w:val="23"/>
          <w:u w:val="single"/>
        </w:rPr>
        <w:t xml:space="preserve"> </w:t>
      </w:r>
      <w:r>
        <w:rPr>
          <w:rFonts w:ascii="Arial" w:hAnsi="Arial"/>
          <w:b/>
          <w:sz w:val="23"/>
          <w:u w:val="single"/>
        </w:rPr>
        <w:t xml:space="preserve">Nº </w:t>
      </w:r>
      <w:r w:rsidR="007450C0" w:rsidRPr="007450C0">
        <w:rPr>
          <w:rFonts w:ascii="Arial" w:hAnsi="Arial"/>
          <w:b/>
          <w:sz w:val="23"/>
          <w:u w:val="single"/>
        </w:rPr>
        <w:t>1004165-04.2025.8.11.0006</w:t>
      </w:r>
    </w:p>
    <w:p w:rsidR="008E219E" w:rsidRDefault="008E219E" w:rsidP="008E219E">
      <w:pPr>
        <w:pStyle w:val="Corpodetexto"/>
        <w:spacing w:before="18"/>
        <w:ind w:left="140"/>
      </w:pPr>
      <w:r>
        <w:rPr>
          <w:rFonts w:ascii="Arial" w:hAnsi="Arial"/>
          <w:b/>
        </w:rPr>
        <w:t>AÇÃO:</w:t>
      </w:r>
      <w:r>
        <w:rPr>
          <w:rFonts w:ascii="Arial" w:hAnsi="Arial"/>
          <w:b/>
          <w:spacing w:val="-2"/>
        </w:rPr>
        <w:t xml:space="preserve"> </w:t>
      </w:r>
      <w:r>
        <w:t>Execução de Titulo Extrajudicial</w:t>
      </w:r>
    </w:p>
    <w:p w:rsidR="008E219E" w:rsidRDefault="008E219E" w:rsidP="008E219E">
      <w:pPr>
        <w:pStyle w:val="Corpodetexto"/>
        <w:spacing w:before="42"/>
      </w:pPr>
    </w:p>
    <w:p w:rsidR="008E219E" w:rsidRPr="007450C0" w:rsidRDefault="008E219E" w:rsidP="007450C0">
      <w:pPr>
        <w:spacing w:before="1"/>
        <w:ind w:left="140"/>
        <w:rPr>
          <w:rFonts w:ascii="Arial" w:hAnsi="Arial" w:cs="Arial"/>
          <w:color w:val="000000" w:themeColor="text1"/>
          <w:sz w:val="23"/>
          <w:szCs w:val="23"/>
          <w:shd w:val="clear" w:color="auto" w:fill="FFFFFF"/>
        </w:rPr>
      </w:pPr>
      <w:r>
        <w:rPr>
          <w:rFonts w:ascii="Arial"/>
          <w:b/>
          <w:sz w:val="23"/>
        </w:rPr>
        <w:t>EXEQUENTE:</w:t>
      </w:r>
      <w:r>
        <w:rPr>
          <w:rFonts w:ascii="Arial"/>
          <w:b/>
          <w:spacing w:val="1"/>
          <w:sz w:val="23"/>
        </w:rPr>
        <w:t xml:space="preserve"> </w:t>
      </w:r>
      <w:r w:rsidR="007450C0" w:rsidRPr="007450C0">
        <w:rPr>
          <w:rFonts w:ascii="Arial" w:hAnsi="Arial" w:cs="Arial"/>
          <w:color w:val="000000" w:themeColor="text1"/>
          <w:sz w:val="23"/>
          <w:szCs w:val="23"/>
          <w:shd w:val="clear" w:color="auto" w:fill="FFFFFF"/>
        </w:rPr>
        <w:t>PAULO ANIZIO DE LIMA - CPF: 102.744.208-05</w:t>
      </w:r>
    </w:p>
    <w:p w:rsidR="007450C0" w:rsidRPr="00950DFC" w:rsidRDefault="007450C0" w:rsidP="007450C0">
      <w:pPr>
        <w:spacing w:before="1"/>
        <w:ind w:left="140"/>
      </w:pPr>
    </w:p>
    <w:p w:rsidR="008E219E" w:rsidRDefault="008E219E" w:rsidP="008E219E">
      <w:pPr>
        <w:pStyle w:val="Corpodetexto"/>
        <w:spacing w:before="1"/>
        <w:ind w:left="140"/>
      </w:pPr>
      <w:r w:rsidRPr="00950DFC">
        <w:rPr>
          <w:rFonts w:ascii="Arial"/>
          <w:b/>
        </w:rPr>
        <w:t>EXECUTADO:</w:t>
      </w:r>
      <w:r w:rsidRPr="00950DFC">
        <w:rPr>
          <w:rFonts w:ascii="Arial"/>
        </w:rPr>
        <w:t xml:space="preserve"> </w:t>
      </w:r>
      <w:r w:rsidR="007450C0" w:rsidRPr="007450C0">
        <w:rPr>
          <w:rFonts w:ascii="Arial"/>
        </w:rPr>
        <w:t>JOSE EDISON GOMES DE OLIVEIRA NETO 06243004120</w:t>
      </w:r>
      <w:r w:rsidR="00FB4AB6">
        <w:rPr>
          <w:rFonts w:ascii="Arial"/>
        </w:rPr>
        <w:t>,</w:t>
      </w:r>
      <w:r w:rsidR="00FB4AB6" w:rsidRPr="00FB4AB6">
        <w:t xml:space="preserve"> </w:t>
      </w:r>
      <w:r w:rsidR="00FB4AB6" w:rsidRPr="00FB4AB6">
        <w:rPr>
          <w:rFonts w:ascii="Arial"/>
        </w:rPr>
        <w:t>CNPJ: 45.958.049/0001-90</w:t>
      </w:r>
      <w:r w:rsidR="00FB4AB6">
        <w:rPr>
          <w:rFonts w:ascii="Arial"/>
        </w:rPr>
        <w:t>;</w:t>
      </w:r>
      <w:r w:rsidR="007450C0">
        <w:rPr>
          <w:rFonts w:ascii="Arial"/>
        </w:rPr>
        <w:t xml:space="preserve"> </w:t>
      </w:r>
      <w:r w:rsidR="00F27FCD" w:rsidRPr="00F27FCD">
        <w:rPr>
          <w:rFonts w:ascii="Arial"/>
        </w:rPr>
        <w:t>JOSE EDISON GOMES DE OLIVEIRA NETO - CPF: 062.430.041-20</w:t>
      </w:r>
    </w:p>
    <w:p w:rsidR="008E219E" w:rsidRDefault="008E219E" w:rsidP="008E219E">
      <w:pPr>
        <w:pStyle w:val="Corpodetexto"/>
        <w:spacing w:before="9"/>
      </w:pPr>
    </w:p>
    <w:p w:rsidR="008E219E" w:rsidRDefault="008E219E" w:rsidP="008E219E">
      <w:pPr>
        <w:ind w:left="140"/>
        <w:rPr>
          <w:spacing w:val="-2"/>
          <w:sz w:val="23"/>
        </w:rPr>
      </w:pPr>
      <w:r>
        <w:rPr>
          <w:rFonts w:ascii="Arial" w:hAnsi="Arial"/>
          <w:b/>
          <w:sz w:val="23"/>
        </w:rPr>
        <w:t>DATA</w:t>
      </w:r>
      <w:r>
        <w:rPr>
          <w:rFonts w:ascii="Arial" w:hAnsi="Arial"/>
          <w:b/>
          <w:spacing w:val="-11"/>
          <w:sz w:val="23"/>
        </w:rPr>
        <w:t xml:space="preserve"> </w:t>
      </w:r>
      <w:r>
        <w:rPr>
          <w:rFonts w:ascii="Arial" w:hAnsi="Arial"/>
          <w:b/>
          <w:sz w:val="23"/>
        </w:rPr>
        <w:t>DE</w:t>
      </w:r>
      <w:r>
        <w:rPr>
          <w:rFonts w:ascii="Arial" w:hAnsi="Arial"/>
          <w:b/>
          <w:spacing w:val="-3"/>
          <w:sz w:val="23"/>
        </w:rPr>
        <w:t xml:space="preserve"> </w:t>
      </w:r>
      <w:r>
        <w:rPr>
          <w:rFonts w:ascii="Arial" w:hAnsi="Arial"/>
          <w:b/>
          <w:sz w:val="23"/>
        </w:rPr>
        <w:t>DISTRIBUIÇÃO</w:t>
      </w:r>
      <w:r>
        <w:rPr>
          <w:rFonts w:ascii="Arial" w:hAnsi="Arial"/>
          <w:b/>
          <w:spacing w:val="-4"/>
          <w:sz w:val="23"/>
        </w:rPr>
        <w:t xml:space="preserve"> </w:t>
      </w:r>
      <w:r>
        <w:rPr>
          <w:rFonts w:ascii="Arial" w:hAnsi="Arial"/>
          <w:b/>
          <w:sz w:val="23"/>
        </w:rPr>
        <w:t>DA</w:t>
      </w:r>
      <w:r>
        <w:rPr>
          <w:rFonts w:ascii="Arial" w:hAnsi="Arial"/>
          <w:b/>
          <w:spacing w:val="-6"/>
          <w:sz w:val="23"/>
        </w:rPr>
        <w:t xml:space="preserve"> </w:t>
      </w:r>
      <w:r>
        <w:rPr>
          <w:rFonts w:ascii="Arial" w:hAnsi="Arial"/>
          <w:b/>
          <w:sz w:val="23"/>
        </w:rPr>
        <w:t>AÇÃO:</w:t>
      </w:r>
      <w:r>
        <w:rPr>
          <w:rFonts w:ascii="Arial" w:hAnsi="Arial"/>
          <w:b/>
          <w:spacing w:val="7"/>
          <w:sz w:val="23"/>
        </w:rPr>
        <w:t xml:space="preserve"> </w:t>
      </w:r>
      <w:r w:rsidR="007450C0">
        <w:rPr>
          <w:spacing w:val="-2"/>
          <w:sz w:val="23"/>
        </w:rPr>
        <w:t>09/05/2025</w:t>
      </w:r>
    </w:p>
    <w:p w:rsidR="008E219E" w:rsidRDefault="008E219E" w:rsidP="007450C0"/>
    <w:p w:rsidR="008E219E" w:rsidRDefault="008E219E" w:rsidP="008E219E">
      <w:pPr>
        <w:pStyle w:val="Corpodetexto"/>
        <w:spacing w:line="266" w:lineRule="auto"/>
        <w:ind w:left="140"/>
      </w:pPr>
      <w:r>
        <w:rPr>
          <w:rFonts w:ascii="Arial" w:hAnsi="Arial"/>
          <w:b/>
        </w:rPr>
        <w:t>VALOR</w:t>
      </w:r>
      <w:r>
        <w:rPr>
          <w:rFonts w:ascii="Arial" w:hAnsi="Arial"/>
          <w:b/>
          <w:spacing w:val="39"/>
        </w:rPr>
        <w:t xml:space="preserve"> </w:t>
      </w:r>
      <w:r>
        <w:rPr>
          <w:rFonts w:ascii="Arial" w:hAnsi="Arial"/>
          <w:b/>
        </w:rPr>
        <w:t>DO</w:t>
      </w:r>
      <w:r>
        <w:rPr>
          <w:rFonts w:ascii="Arial" w:hAnsi="Arial"/>
          <w:b/>
          <w:spacing w:val="36"/>
        </w:rPr>
        <w:t xml:space="preserve"> </w:t>
      </w:r>
      <w:r>
        <w:rPr>
          <w:rFonts w:ascii="Arial" w:hAnsi="Arial"/>
          <w:b/>
        </w:rPr>
        <w:t>DÉBITO:</w:t>
      </w:r>
      <w:r>
        <w:rPr>
          <w:rFonts w:ascii="Arial" w:hAnsi="Arial"/>
          <w:b/>
          <w:spacing w:val="40"/>
        </w:rPr>
        <w:t xml:space="preserve"> </w:t>
      </w:r>
      <w:r>
        <w:t>R$</w:t>
      </w:r>
      <w:r>
        <w:rPr>
          <w:spacing w:val="39"/>
        </w:rPr>
        <w:t xml:space="preserve"> </w:t>
      </w:r>
      <w:r w:rsidR="007450C0" w:rsidRPr="007450C0">
        <w:t xml:space="preserve">28.465,07 </w:t>
      </w:r>
      <w:r>
        <w:t>(</w:t>
      </w:r>
      <w:r w:rsidR="007450C0" w:rsidRPr="007450C0">
        <w:t>vinte e oito mil quatrocentos e sessenta e cinco reais e sete centavos</w:t>
      </w:r>
      <w:r>
        <w:t xml:space="preserve">) </w:t>
      </w:r>
      <w:r w:rsidR="00CB28EB">
        <w:t>em 09 de maio</w:t>
      </w:r>
      <w:r w:rsidR="007450C0">
        <w:t xml:space="preserve"> de 2025</w:t>
      </w:r>
      <w:r>
        <w:t>.</w:t>
      </w:r>
    </w:p>
    <w:p w:rsidR="008E219E" w:rsidRDefault="008E219E" w:rsidP="008E219E">
      <w:pPr>
        <w:spacing w:line="261" w:lineRule="auto"/>
        <w:ind w:right="141"/>
        <w:jc w:val="both"/>
        <w:rPr>
          <w:rFonts w:ascii="Arial" w:hAnsi="Arial"/>
          <w:b/>
          <w:sz w:val="23"/>
        </w:rPr>
      </w:pPr>
    </w:p>
    <w:p w:rsidR="008E219E" w:rsidRPr="00DF28D4" w:rsidRDefault="008E219E" w:rsidP="008E219E">
      <w:pPr>
        <w:spacing w:line="261" w:lineRule="auto"/>
        <w:ind w:left="140" w:right="141"/>
        <w:jc w:val="both"/>
        <w:rPr>
          <w:sz w:val="23"/>
        </w:rPr>
      </w:pPr>
      <w:r w:rsidRPr="00DF28D4">
        <w:rPr>
          <w:rFonts w:ascii="Arial" w:hAnsi="Arial"/>
          <w:b/>
          <w:sz w:val="23"/>
        </w:rPr>
        <w:t>PRIMEIRA</w:t>
      </w:r>
      <w:r w:rsidRPr="00DF28D4">
        <w:rPr>
          <w:rFonts w:ascii="Arial" w:hAnsi="Arial"/>
          <w:b/>
          <w:spacing w:val="40"/>
          <w:sz w:val="23"/>
        </w:rPr>
        <w:t xml:space="preserve"> </w:t>
      </w:r>
      <w:r w:rsidRPr="00DF28D4">
        <w:rPr>
          <w:rFonts w:ascii="Arial" w:hAnsi="Arial"/>
          <w:b/>
          <w:sz w:val="23"/>
        </w:rPr>
        <w:t>PRAÇA:</w:t>
      </w:r>
      <w:r w:rsidR="00FB4AB6" w:rsidRPr="00B70BCB">
        <w:rPr>
          <w:rStyle w:val="CorpodetextoChar"/>
          <w:b/>
          <w:u w:val="single"/>
        </w:rPr>
        <w:t>1</w:t>
      </w:r>
      <w:r w:rsidR="00342F9E" w:rsidRPr="00B70BCB">
        <w:rPr>
          <w:rStyle w:val="CorpodetextoChar"/>
          <w:b/>
          <w:u w:val="single"/>
        </w:rPr>
        <w:t>3</w:t>
      </w:r>
      <w:r w:rsidR="00FB4AB6" w:rsidRPr="00B70BCB">
        <w:rPr>
          <w:rFonts w:ascii="Arial" w:hAnsi="Arial"/>
          <w:b/>
          <w:sz w:val="23"/>
          <w:u w:val="single"/>
        </w:rPr>
        <w:t>/04/2026</w:t>
      </w:r>
      <w:r w:rsidRPr="00DF28D4">
        <w:rPr>
          <w:rFonts w:ascii="Arial" w:hAnsi="Arial"/>
          <w:b/>
          <w:spacing w:val="40"/>
          <w:sz w:val="23"/>
          <w:u w:val="single"/>
        </w:rPr>
        <w:t xml:space="preserve"> </w:t>
      </w:r>
      <w:r w:rsidRPr="00DF28D4">
        <w:rPr>
          <w:rFonts w:ascii="Arial" w:hAnsi="Arial"/>
          <w:b/>
          <w:sz w:val="23"/>
          <w:u w:val="single"/>
        </w:rPr>
        <w:t>às</w:t>
      </w:r>
      <w:r w:rsidRPr="00DF28D4">
        <w:rPr>
          <w:rFonts w:ascii="Arial" w:hAnsi="Arial"/>
          <w:b/>
          <w:spacing w:val="40"/>
          <w:sz w:val="23"/>
          <w:u w:val="single"/>
        </w:rPr>
        <w:t xml:space="preserve"> </w:t>
      </w:r>
      <w:r w:rsidRPr="00DF28D4">
        <w:rPr>
          <w:rFonts w:ascii="Arial" w:hAnsi="Arial"/>
          <w:b/>
          <w:sz w:val="23"/>
          <w:u w:val="single"/>
        </w:rPr>
        <w:t>14:30</w:t>
      </w:r>
      <w:r w:rsidRPr="00DF28D4">
        <w:rPr>
          <w:rFonts w:ascii="Arial" w:hAnsi="Arial"/>
          <w:b/>
          <w:spacing w:val="40"/>
          <w:sz w:val="23"/>
          <w:u w:val="single"/>
        </w:rPr>
        <w:t xml:space="preserve"> </w:t>
      </w:r>
      <w:r w:rsidRPr="00DF28D4">
        <w:rPr>
          <w:rFonts w:ascii="Arial" w:hAnsi="Arial"/>
          <w:b/>
          <w:sz w:val="23"/>
          <w:u w:val="single"/>
        </w:rPr>
        <w:t>horas</w:t>
      </w:r>
      <w:r w:rsidRPr="00DF28D4">
        <w:rPr>
          <w:sz w:val="23"/>
        </w:rPr>
        <w:t>,</w:t>
      </w:r>
      <w:r w:rsidRPr="00DF28D4">
        <w:rPr>
          <w:spacing w:val="40"/>
          <w:sz w:val="23"/>
        </w:rPr>
        <w:t xml:space="preserve"> </w:t>
      </w:r>
      <w:r w:rsidRPr="00DF28D4">
        <w:rPr>
          <w:sz w:val="23"/>
        </w:rPr>
        <w:t>por</w:t>
      </w:r>
      <w:r w:rsidRPr="00DF28D4">
        <w:rPr>
          <w:spacing w:val="40"/>
          <w:sz w:val="23"/>
        </w:rPr>
        <w:t xml:space="preserve"> </w:t>
      </w:r>
      <w:r w:rsidRPr="00DF28D4">
        <w:rPr>
          <w:sz w:val="23"/>
        </w:rPr>
        <w:t>preço</w:t>
      </w:r>
      <w:r w:rsidRPr="00DF28D4">
        <w:rPr>
          <w:spacing w:val="40"/>
          <w:sz w:val="23"/>
        </w:rPr>
        <w:t xml:space="preserve"> </w:t>
      </w:r>
      <w:r w:rsidRPr="00DF28D4">
        <w:rPr>
          <w:sz w:val="23"/>
        </w:rPr>
        <w:t>não</w:t>
      </w:r>
      <w:r w:rsidRPr="00DF28D4">
        <w:rPr>
          <w:spacing w:val="40"/>
          <w:sz w:val="23"/>
        </w:rPr>
        <w:t xml:space="preserve"> </w:t>
      </w:r>
      <w:r w:rsidRPr="00DF28D4">
        <w:rPr>
          <w:sz w:val="23"/>
        </w:rPr>
        <w:t>inferior</w:t>
      </w:r>
      <w:r w:rsidRPr="00DF28D4">
        <w:rPr>
          <w:spacing w:val="40"/>
          <w:sz w:val="23"/>
        </w:rPr>
        <w:t xml:space="preserve"> </w:t>
      </w:r>
      <w:r w:rsidRPr="00DF28D4">
        <w:rPr>
          <w:sz w:val="23"/>
        </w:rPr>
        <w:t>ao</w:t>
      </w:r>
      <w:r w:rsidRPr="00DF28D4">
        <w:rPr>
          <w:spacing w:val="40"/>
          <w:sz w:val="23"/>
        </w:rPr>
        <w:t xml:space="preserve"> </w:t>
      </w:r>
      <w:r w:rsidRPr="00DF28D4">
        <w:rPr>
          <w:sz w:val="23"/>
        </w:rPr>
        <w:t xml:space="preserve">da </w:t>
      </w:r>
      <w:r w:rsidRPr="00DF28D4">
        <w:rPr>
          <w:spacing w:val="-2"/>
          <w:sz w:val="23"/>
        </w:rPr>
        <w:t>avaliação.</w:t>
      </w:r>
    </w:p>
    <w:p w:rsidR="008E219E" w:rsidRPr="00DF28D4" w:rsidRDefault="008E219E" w:rsidP="008E219E">
      <w:pPr>
        <w:pStyle w:val="Corpodetexto"/>
        <w:spacing w:before="8"/>
      </w:pPr>
    </w:p>
    <w:p w:rsidR="008E219E" w:rsidRDefault="008E219E" w:rsidP="008E219E">
      <w:pPr>
        <w:spacing w:line="259" w:lineRule="auto"/>
        <w:ind w:left="140" w:right="136"/>
        <w:jc w:val="both"/>
        <w:rPr>
          <w:sz w:val="23"/>
        </w:rPr>
      </w:pPr>
      <w:r w:rsidRPr="00DF28D4">
        <w:rPr>
          <w:rFonts w:ascii="Arial" w:hAnsi="Arial"/>
          <w:b/>
          <w:sz w:val="23"/>
        </w:rPr>
        <w:t>SEGUNDA PRAÇA</w:t>
      </w:r>
      <w:r w:rsidRPr="00B70BCB">
        <w:rPr>
          <w:rFonts w:ascii="Arial" w:hAnsi="Arial"/>
          <w:b/>
          <w:sz w:val="23"/>
        </w:rPr>
        <w:t xml:space="preserve">: </w:t>
      </w:r>
      <w:r w:rsidR="00FB4AB6" w:rsidRPr="00B70BCB">
        <w:rPr>
          <w:rFonts w:ascii="Arial" w:hAnsi="Arial"/>
          <w:b/>
          <w:sz w:val="23"/>
          <w:u w:val="single"/>
        </w:rPr>
        <w:t>23/04/2026</w:t>
      </w:r>
      <w:r>
        <w:rPr>
          <w:rFonts w:ascii="Arial" w:hAnsi="Arial"/>
          <w:b/>
          <w:sz w:val="23"/>
          <w:u w:val="single"/>
        </w:rPr>
        <w:t xml:space="preserve"> às 14:30 horas,</w:t>
      </w:r>
      <w:r>
        <w:rPr>
          <w:rFonts w:ascii="Arial" w:hAnsi="Arial"/>
          <w:b/>
          <w:sz w:val="23"/>
        </w:rPr>
        <w:t xml:space="preserve"> </w:t>
      </w:r>
      <w:r>
        <w:rPr>
          <w:sz w:val="23"/>
        </w:rPr>
        <w:t>pela melhor oferta, exceto pelo preço</w:t>
      </w:r>
      <w:r>
        <w:rPr>
          <w:spacing w:val="-3"/>
          <w:sz w:val="23"/>
        </w:rPr>
        <w:t xml:space="preserve"> </w:t>
      </w:r>
      <w:r>
        <w:rPr>
          <w:sz w:val="23"/>
        </w:rPr>
        <w:t>vil, considerando como tal</w:t>
      </w:r>
      <w:r>
        <w:rPr>
          <w:spacing w:val="-3"/>
          <w:sz w:val="23"/>
        </w:rPr>
        <w:t xml:space="preserve"> </w:t>
      </w:r>
      <w:r>
        <w:rPr>
          <w:sz w:val="23"/>
        </w:rPr>
        <w:t>valor não inferior a 50% (cinquenta</w:t>
      </w:r>
      <w:r>
        <w:rPr>
          <w:spacing w:val="-1"/>
          <w:sz w:val="23"/>
        </w:rPr>
        <w:t xml:space="preserve"> </w:t>
      </w:r>
      <w:r>
        <w:rPr>
          <w:sz w:val="23"/>
        </w:rPr>
        <w:t>por cento) do</w:t>
      </w:r>
      <w:r>
        <w:rPr>
          <w:spacing w:val="-3"/>
          <w:sz w:val="23"/>
        </w:rPr>
        <w:t xml:space="preserve"> </w:t>
      </w:r>
      <w:r>
        <w:rPr>
          <w:sz w:val="23"/>
        </w:rPr>
        <w:t>valor da avaliação.</w:t>
      </w:r>
    </w:p>
    <w:p w:rsidR="008E219E" w:rsidRDefault="008E219E" w:rsidP="008E219E">
      <w:pPr>
        <w:pStyle w:val="Corpodetexto"/>
        <w:spacing w:before="16"/>
      </w:pPr>
    </w:p>
    <w:p w:rsidR="008E219E" w:rsidRPr="009F68DA" w:rsidRDefault="008E219E" w:rsidP="008E219E">
      <w:pPr>
        <w:spacing w:line="261" w:lineRule="auto"/>
        <w:ind w:left="140" w:right="133"/>
        <w:jc w:val="both"/>
        <w:rPr>
          <w:sz w:val="23"/>
        </w:rPr>
      </w:pPr>
      <w:r>
        <w:rPr>
          <w:rFonts w:ascii="Arial" w:hAnsi="Arial"/>
          <w:b/>
          <w:sz w:val="23"/>
        </w:rPr>
        <w:t xml:space="preserve">LOCAL DA REALIZAÇÃO DAS PRAÇAS: </w:t>
      </w:r>
      <w:r>
        <w:rPr>
          <w:sz w:val="23"/>
        </w:rPr>
        <w:t xml:space="preserve">Pela rede mundial de computadores através do site </w:t>
      </w:r>
      <w:r>
        <w:fldChar w:fldCharType="begin"/>
      </w:r>
      <w:r>
        <w:instrText xml:space="preserve"> HYPERLINK "http://www.faleiloes.com.br/" \h </w:instrText>
      </w:r>
      <w:r>
        <w:fldChar w:fldCharType="separate"/>
      </w:r>
      <w:r>
        <w:rPr>
          <w:rFonts w:ascii="Arial" w:hAnsi="Arial"/>
          <w:b/>
          <w:color w:val="0462C1"/>
          <w:sz w:val="23"/>
          <w:u w:val="single" w:color="0462C1"/>
        </w:rPr>
        <w:t>www.faleiloes.com.br</w:t>
      </w:r>
      <w:r>
        <w:rPr>
          <w:rFonts w:ascii="Arial" w:hAnsi="Arial"/>
          <w:b/>
          <w:color w:val="0462C1"/>
          <w:sz w:val="23"/>
          <w:u w:val="single" w:color="0462C1"/>
        </w:rPr>
        <w:fldChar w:fldCharType="end"/>
      </w:r>
      <w:r>
        <w:rPr>
          <w:sz w:val="23"/>
        </w:rPr>
        <w:t>, a partir do primeiro dia útil subsequente à publicação deste edital, encerrando-se na mesma data e horário.</w:t>
      </w:r>
    </w:p>
    <w:p w:rsidR="008E219E" w:rsidRDefault="008E219E" w:rsidP="008E219E">
      <w:pPr>
        <w:pStyle w:val="Ttulo1"/>
        <w:jc w:val="left"/>
      </w:pPr>
    </w:p>
    <w:p w:rsidR="008E219E" w:rsidRDefault="008E219E" w:rsidP="008E219E">
      <w:pPr>
        <w:pStyle w:val="Ttulo1"/>
        <w:jc w:val="left"/>
      </w:pPr>
      <w:r>
        <w:t>DESCRIÇÃO</w:t>
      </w:r>
      <w:r>
        <w:rPr>
          <w:spacing w:val="-7"/>
        </w:rPr>
        <w:t xml:space="preserve"> </w:t>
      </w:r>
      <w:r>
        <w:t>DO</w:t>
      </w:r>
      <w:r>
        <w:rPr>
          <w:spacing w:val="-4"/>
        </w:rPr>
        <w:t xml:space="preserve"> BEM:</w:t>
      </w:r>
    </w:p>
    <w:p w:rsidR="00F27FCD" w:rsidRDefault="008E219E" w:rsidP="008E219E">
      <w:pPr>
        <w:pStyle w:val="Corpodetexto"/>
        <w:tabs>
          <w:tab w:val="left" w:pos="1551"/>
          <w:tab w:val="left" w:pos="2515"/>
          <w:tab w:val="left" w:pos="5086"/>
          <w:tab w:val="left" w:pos="6333"/>
          <w:tab w:val="left" w:pos="8065"/>
        </w:tabs>
        <w:spacing w:before="183"/>
        <w:ind w:left="140" w:right="144"/>
        <w:jc w:val="both"/>
      </w:pPr>
      <w:r>
        <w:t>“</w:t>
      </w:r>
      <w:r w:rsidR="00F27FCD">
        <w:t>Um veiculo Hyundai Tucson GLS 20 L, cor Preta, Placa JHI1H04, chassi KMHJN81BP8U794147,  213.521 Km, combustivel Gasolina, ano 2007/2008</w:t>
      </w:r>
      <w:r w:rsidR="00A71C9D">
        <w:t>”</w:t>
      </w:r>
    </w:p>
    <w:p w:rsidR="00F27FCD" w:rsidRDefault="00F27FCD" w:rsidP="00F27FCD">
      <w:pPr>
        <w:jc w:val="both"/>
        <w:rPr>
          <w:sz w:val="23"/>
          <w:szCs w:val="23"/>
        </w:rPr>
      </w:pPr>
    </w:p>
    <w:p w:rsidR="008E219E" w:rsidRPr="00F27FCD" w:rsidRDefault="008E219E" w:rsidP="00F27FCD">
      <w:pPr>
        <w:jc w:val="both"/>
        <w:rPr>
          <w:sz w:val="23"/>
          <w:szCs w:val="23"/>
        </w:rPr>
      </w:pPr>
      <w:r>
        <w:rPr>
          <w:rFonts w:ascii="Arial" w:hAnsi="Arial"/>
          <w:b/>
          <w:sz w:val="23"/>
        </w:rPr>
        <w:t xml:space="preserve">  VALOR DA AVALIAÇÃO: </w:t>
      </w:r>
      <w:r w:rsidR="00A71C9D">
        <w:rPr>
          <w:sz w:val="23"/>
        </w:rPr>
        <w:t>R$ 33.500</w:t>
      </w:r>
      <w:r>
        <w:rPr>
          <w:sz w:val="23"/>
        </w:rPr>
        <w:t>,00 (</w:t>
      </w:r>
      <w:r w:rsidR="00A71C9D">
        <w:rPr>
          <w:sz w:val="23"/>
        </w:rPr>
        <w:t xml:space="preserve">Trinta </w:t>
      </w:r>
      <w:r>
        <w:rPr>
          <w:sz w:val="23"/>
        </w:rPr>
        <w:t>mil</w:t>
      </w:r>
      <w:r w:rsidR="00A71C9D">
        <w:rPr>
          <w:sz w:val="23"/>
        </w:rPr>
        <w:t xml:space="preserve"> e quinhentos reais) </w:t>
      </w:r>
      <w:r>
        <w:rPr>
          <w:sz w:val="23"/>
        </w:rPr>
        <w:t xml:space="preserve">em </w:t>
      </w:r>
      <w:r w:rsidR="00A71C9D">
        <w:rPr>
          <w:sz w:val="23"/>
        </w:rPr>
        <w:t xml:space="preserve">  </w:t>
      </w:r>
      <w:r>
        <w:rPr>
          <w:spacing w:val="-2"/>
          <w:sz w:val="23"/>
        </w:rPr>
        <w:t>30/01/2025.</w:t>
      </w:r>
    </w:p>
    <w:p w:rsidR="008E219E" w:rsidRDefault="008E219E" w:rsidP="008E219E">
      <w:pPr>
        <w:spacing w:line="266" w:lineRule="auto"/>
        <w:ind w:right="134"/>
        <w:jc w:val="both"/>
        <w:rPr>
          <w:sz w:val="23"/>
        </w:rPr>
      </w:pPr>
    </w:p>
    <w:p w:rsidR="008E219E" w:rsidRDefault="008E219E" w:rsidP="008E219E">
      <w:pPr>
        <w:spacing w:line="249" w:lineRule="exact"/>
        <w:ind w:left="140"/>
        <w:jc w:val="both"/>
        <w:rPr>
          <w:rFonts w:ascii="Arial" w:hAnsi="Arial"/>
          <w:b/>
          <w:sz w:val="23"/>
        </w:rPr>
      </w:pPr>
      <w:r>
        <w:rPr>
          <w:rFonts w:ascii="Arial" w:hAnsi="Arial"/>
          <w:b/>
          <w:sz w:val="23"/>
        </w:rPr>
        <w:t>*Avaliação</w:t>
      </w:r>
      <w:r>
        <w:rPr>
          <w:rFonts w:ascii="Arial" w:hAnsi="Arial"/>
          <w:b/>
          <w:spacing w:val="-7"/>
          <w:sz w:val="23"/>
        </w:rPr>
        <w:t xml:space="preserve"> </w:t>
      </w:r>
      <w:r>
        <w:rPr>
          <w:rFonts w:ascii="Arial" w:hAnsi="Arial"/>
          <w:b/>
          <w:sz w:val="23"/>
        </w:rPr>
        <w:t>poderá</w:t>
      </w:r>
      <w:r>
        <w:rPr>
          <w:rFonts w:ascii="Arial" w:hAnsi="Arial"/>
          <w:b/>
          <w:spacing w:val="-3"/>
          <w:sz w:val="23"/>
        </w:rPr>
        <w:t xml:space="preserve"> </w:t>
      </w:r>
      <w:r>
        <w:rPr>
          <w:rFonts w:ascii="Arial" w:hAnsi="Arial"/>
          <w:b/>
          <w:sz w:val="23"/>
        </w:rPr>
        <w:t>ser</w:t>
      </w:r>
      <w:r>
        <w:rPr>
          <w:rFonts w:ascii="Arial" w:hAnsi="Arial"/>
          <w:b/>
          <w:spacing w:val="-4"/>
          <w:sz w:val="23"/>
        </w:rPr>
        <w:t xml:space="preserve"> </w:t>
      </w:r>
      <w:r>
        <w:rPr>
          <w:rFonts w:ascii="Arial" w:hAnsi="Arial"/>
          <w:b/>
          <w:sz w:val="23"/>
        </w:rPr>
        <w:t>atualizada</w:t>
      </w:r>
      <w:r>
        <w:rPr>
          <w:rFonts w:ascii="Arial" w:hAnsi="Arial"/>
          <w:b/>
          <w:spacing w:val="-1"/>
          <w:sz w:val="23"/>
        </w:rPr>
        <w:t xml:space="preserve"> </w:t>
      </w:r>
      <w:r>
        <w:rPr>
          <w:rFonts w:ascii="Arial" w:hAnsi="Arial"/>
          <w:b/>
          <w:sz w:val="23"/>
        </w:rPr>
        <w:t>até</w:t>
      </w:r>
      <w:r>
        <w:rPr>
          <w:rFonts w:ascii="Arial" w:hAnsi="Arial"/>
          <w:b/>
          <w:spacing w:val="-3"/>
          <w:sz w:val="23"/>
        </w:rPr>
        <w:t xml:space="preserve"> </w:t>
      </w:r>
      <w:r>
        <w:rPr>
          <w:rFonts w:ascii="Arial" w:hAnsi="Arial"/>
          <w:b/>
          <w:sz w:val="23"/>
        </w:rPr>
        <w:t>a</w:t>
      </w:r>
      <w:r>
        <w:rPr>
          <w:rFonts w:ascii="Arial" w:hAnsi="Arial"/>
          <w:b/>
          <w:spacing w:val="-4"/>
          <w:sz w:val="23"/>
        </w:rPr>
        <w:t xml:space="preserve"> </w:t>
      </w:r>
      <w:r>
        <w:rPr>
          <w:rFonts w:ascii="Arial" w:hAnsi="Arial"/>
          <w:b/>
          <w:sz w:val="23"/>
        </w:rPr>
        <w:t>data</w:t>
      </w:r>
      <w:r>
        <w:rPr>
          <w:rFonts w:ascii="Arial" w:hAnsi="Arial"/>
          <w:b/>
          <w:spacing w:val="-3"/>
          <w:sz w:val="23"/>
        </w:rPr>
        <w:t xml:space="preserve"> </w:t>
      </w:r>
      <w:r>
        <w:rPr>
          <w:rFonts w:ascii="Arial" w:hAnsi="Arial"/>
          <w:b/>
          <w:sz w:val="23"/>
        </w:rPr>
        <w:t>do</w:t>
      </w:r>
      <w:r>
        <w:rPr>
          <w:rFonts w:ascii="Arial" w:hAnsi="Arial"/>
          <w:b/>
          <w:spacing w:val="-6"/>
          <w:sz w:val="23"/>
        </w:rPr>
        <w:t xml:space="preserve"> </w:t>
      </w:r>
      <w:r>
        <w:rPr>
          <w:rFonts w:ascii="Arial" w:hAnsi="Arial"/>
          <w:b/>
          <w:spacing w:val="-2"/>
          <w:sz w:val="23"/>
        </w:rPr>
        <w:t>leilão.</w:t>
      </w:r>
    </w:p>
    <w:p w:rsidR="008E219E" w:rsidRDefault="008E219E" w:rsidP="008E219E">
      <w:pPr>
        <w:pStyle w:val="Corpodetexto"/>
        <w:spacing w:before="7"/>
      </w:pPr>
    </w:p>
    <w:p w:rsidR="008E219E" w:rsidRDefault="008E219E" w:rsidP="008E219E">
      <w:pPr>
        <w:pStyle w:val="Corpodetexto"/>
        <w:spacing w:before="1" w:line="266" w:lineRule="auto"/>
        <w:ind w:left="140" w:right="139"/>
        <w:jc w:val="both"/>
      </w:pPr>
      <w:r>
        <w:rPr>
          <w:rFonts w:ascii="Arial" w:hAnsi="Arial"/>
          <w:b/>
        </w:rPr>
        <w:t>LEILOEIRO</w:t>
      </w:r>
      <w:r>
        <w:t>: Flares Aguiar da Silva, Leiloeiro Público Oficial, Jucemat nº 019/2010 e Leiloeiro Rural, Famato nº 064/2013. Informações (65) 3025-7500.</w:t>
      </w:r>
    </w:p>
    <w:p w:rsidR="008E219E" w:rsidRDefault="008E219E" w:rsidP="008E219E">
      <w:pPr>
        <w:pStyle w:val="Corpodetexto"/>
        <w:spacing w:before="161"/>
      </w:pPr>
    </w:p>
    <w:p w:rsidR="008E219E" w:rsidRDefault="008E219E" w:rsidP="008E219E">
      <w:pPr>
        <w:pStyle w:val="Corpodetexto"/>
        <w:spacing w:line="259" w:lineRule="auto"/>
        <w:ind w:left="140" w:right="139" w:firstLine="2"/>
        <w:jc w:val="both"/>
      </w:pPr>
      <w:r>
        <w:rPr>
          <w:rFonts w:ascii="Arial" w:hAnsi="Arial"/>
          <w:b/>
        </w:rPr>
        <w:t xml:space="preserve">COMISSÃO DO LEILOEIRO: </w:t>
      </w:r>
      <w:r>
        <w:t xml:space="preserve">Arrematação/Arrematação pelos créditos (exequente): 5% sobre o valor da arrematação; Adjudicação (somente pela avaliação e sem disputa): 2,5% sobre o valor da avaliação suportada pelo exequente; Pagamento/Remissão: 2,5% sobre o valor da avaliação suportada </w:t>
      </w:r>
      <w:r>
        <w:lastRenderedPageBreak/>
        <w:t xml:space="preserve">pelo </w:t>
      </w:r>
      <w:r>
        <w:rPr>
          <w:spacing w:val="-2"/>
        </w:rPr>
        <w:t>executado.</w:t>
      </w:r>
    </w:p>
    <w:p w:rsidR="008E219E" w:rsidRDefault="008E219E" w:rsidP="008E219E">
      <w:pPr>
        <w:pStyle w:val="Corpodetexto"/>
        <w:spacing w:before="21"/>
        <w:jc w:val="both"/>
      </w:pPr>
    </w:p>
    <w:p w:rsidR="008E219E" w:rsidRDefault="008E219E" w:rsidP="008E219E">
      <w:pPr>
        <w:pStyle w:val="Corpodetexto"/>
        <w:spacing w:line="259" w:lineRule="auto"/>
        <w:ind w:left="140" w:right="138"/>
        <w:jc w:val="both"/>
      </w:pPr>
      <w:r>
        <w:rPr>
          <w:rFonts w:ascii="Arial" w:hAnsi="Arial"/>
          <w:b/>
        </w:rPr>
        <w:t xml:space="preserve">LANCES: </w:t>
      </w:r>
      <w:r>
        <w:t>Havendo lances nos 3 (três) minutos antecedentes ao horário de encerramento do leilão, haverá prorrogação de seu fechamento por igual período de tempo, visando manifestação de outros eventuais licitantes (arts. 21 e 22 da Resolução 236/2016 CNJ).</w:t>
      </w:r>
      <w:r>
        <w:rPr>
          <w:spacing w:val="-2"/>
        </w:rPr>
        <w:t xml:space="preserve"> </w:t>
      </w:r>
      <w:r>
        <w:t>Os arrematantes ficam cientes desde já que não sendo efetuado o depósito da oferta com o respectivo valor acrescidos da comissão do Leiloeiro em até 24 horas, o Leiloeiro comunicará imediatamente o fato ao Juízo (Pena de sofrer as penalidades legais, conforme Artigo 335 de Código Penal), informando também os lanços imediatamente anteriores para que sejam submetidos à apreciação do Juízo, sem prejuízo da aplicação de sanções legais (art. 897, do Código de Processo Civil).</w:t>
      </w:r>
    </w:p>
    <w:p w:rsidR="008E219E" w:rsidRDefault="008E219E" w:rsidP="008E219E">
      <w:pPr>
        <w:pStyle w:val="Corpodetexto"/>
        <w:spacing w:before="24"/>
        <w:jc w:val="both"/>
      </w:pPr>
    </w:p>
    <w:p w:rsidR="008E219E" w:rsidRDefault="008E219E" w:rsidP="008E219E">
      <w:pPr>
        <w:pStyle w:val="Corpodetexto"/>
        <w:spacing w:line="259" w:lineRule="auto"/>
        <w:ind w:left="140" w:right="132"/>
        <w:jc w:val="both"/>
      </w:pPr>
      <w:r>
        <w:t>Na eventualidade da arrematação de determinado lote restar frustrada devido ao não atendimento de requisito necessário pelo arrematante, será facultado ao licitante que ofertou o segundo melhor lance, caso haja interesse, a confirmação</w:t>
      </w:r>
      <w:r>
        <w:rPr>
          <w:spacing w:val="40"/>
        </w:rPr>
        <w:t xml:space="preserve"> </w:t>
      </w:r>
      <w:r>
        <w:t>da arrematação pelo valor por ele ofertado.</w:t>
      </w:r>
    </w:p>
    <w:p w:rsidR="008E219E" w:rsidRDefault="008E219E" w:rsidP="008E219E">
      <w:pPr>
        <w:pStyle w:val="Corpodetexto"/>
        <w:spacing w:before="14"/>
        <w:jc w:val="both"/>
      </w:pPr>
    </w:p>
    <w:p w:rsidR="008E219E" w:rsidRDefault="008E219E" w:rsidP="008E219E">
      <w:pPr>
        <w:pStyle w:val="Corpodetexto"/>
        <w:spacing w:before="83" w:line="259" w:lineRule="auto"/>
        <w:ind w:left="140" w:right="137"/>
        <w:jc w:val="both"/>
      </w:pPr>
      <w:r>
        <w:rPr>
          <w:rFonts w:ascii="Arial" w:hAnsi="Arial"/>
          <w:b/>
        </w:rPr>
        <w:t xml:space="preserve">PAGAMENTO À VISTA: </w:t>
      </w:r>
      <w:r>
        <w:t>O arrematante pagará a guia de deposito judicial relativa à arrematação no prazo de 24 (vinte e quatro) horas após encerrado o leilão diretamente na Agência Bancária autorizada.Na hipótese</w:t>
      </w:r>
      <w:r>
        <w:rPr>
          <w:spacing w:val="-1"/>
        </w:rPr>
        <w:t xml:space="preserve"> </w:t>
      </w:r>
      <w:r>
        <w:t>de</w:t>
      </w:r>
      <w:r>
        <w:rPr>
          <w:spacing w:val="-1"/>
        </w:rPr>
        <w:t xml:space="preserve"> </w:t>
      </w:r>
      <w:r>
        <w:t>atraso</w:t>
      </w:r>
      <w:r>
        <w:rPr>
          <w:spacing w:val="-1"/>
        </w:rPr>
        <w:t xml:space="preserve"> </w:t>
      </w:r>
      <w:r>
        <w:t>no</w:t>
      </w:r>
      <w:r>
        <w:rPr>
          <w:spacing w:val="-1"/>
        </w:rPr>
        <w:t xml:space="preserve"> </w:t>
      </w:r>
      <w:r>
        <w:t>pagamento</w:t>
      </w:r>
      <w:r>
        <w:rPr>
          <w:spacing w:val="-1"/>
        </w:rPr>
        <w:t xml:space="preserve"> </w:t>
      </w:r>
      <w:r>
        <w:t>de</w:t>
      </w:r>
      <w:r>
        <w:rPr>
          <w:spacing w:val="-1"/>
        </w:rPr>
        <w:t xml:space="preserve"> </w:t>
      </w:r>
      <w:r>
        <w:t>qualquer</w:t>
      </w:r>
      <w:r>
        <w:rPr>
          <w:spacing w:val="-2"/>
        </w:rPr>
        <w:t xml:space="preserve"> </w:t>
      </w:r>
      <w:r>
        <w:t>parcela,</w:t>
      </w:r>
      <w:r>
        <w:rPr>
          <w:spacing w:val="-4"/>
        </w:rPr>
        <w:t xml:space="preserve"> </w:t>
      </w:r>
      <w:r>
        <w:t>incidirá</w:t>
      </w:r>
      <w:r>
        <w:rPr>
          <w:spacing w:val="-1"/>
        </w:rPr>
        <w:t xml:space="preserve"> </w:t>
      </w:r>
      <w:r>
        <w:t>multa</w:t>
      </w:r>
      <w:r>
        <w:rPr>
          <w:spacing w:val="-1"/>
        </w:rPr>
        <w:t xml:space="preserve"> </w:t>
      </w:r>
      <w:r>
        <w:t>de</w:t>
      </w:r>
      <w:r>
        <w:rPr>
          <w:spacing w:val="-1"/>
        </w:rPr>
        <w:t xml:space="preserve"> </w:t>
      </w:r>
      <w:r>
        <w:t>10%</w:t>
      </w:r>
      <w:r>
        <w:rPr>
          <w:spacing w:val="-1"/>
        </w:rPr>
        <w:t xml:space="preserve"> </w:t>
      </w:r>
      <w:r>
        <w:t>sobre a soma da parcela inadimplida com as parcelas vincendas (conforme art. 895 §4º do CPC). Lances à vista sempre terão preferência, bastando igualar-se ao último lance ofertado, o que não interfere na continuidade da disputa.</w:t>
      </w:r>
    </w:p>
    <w:p w:rsidR="008E219E" w:rsidRDefault="008E219E" w:rsidP="008E219E">
      <w:pPr>
        <w:pStyle w:val="Corpodetexto"/>
        <w:spacing w:before="83" w:line="259" w:lineRule="auto"/>
        <w:ind w:left="140" w:right="137"/>
        <w:jc w:val="both"/>
      </w:pPr>
    </w:p>
    <w:p w:rsidR="008E219E" w:rsidRPr="00040D19" w:rsidRDefault="008E219E" w:rsidP="00040D19">
      <w:pPr>
        <w:pStyle w:val="PargrafodaLista"/>
        <w:ind w:left="142"/>
        <w:jc w:val="both"/>
        <w:rPr>
          <w:rFonts w:ascii="Arial" w:hAnsi="Arial" w:cs="Arial"/>
          <w:sz w:val="23"/>
          <w:szCs w:val="23"/>
        </w:rPr>
      </w:pPr>
      <w:r>
        <w:rPr>
          <w:rFonts w:ascii="Arial" w:hAnsi="Arial"/>
          <w:b/>
        </w:rPr>
        <w:t xml:space="preserve"> PARCELAMENTO:</w:t>
      </w:r>
      <w:r>
        <w:t xml:space="preserve"> </w:t>
      </w:r>
      <w:r w:rsidRPr="00DF28D4">
        <w:rPr>
          <w:rFonts w:ascii="Arial" w:hAnsi="Arial" w:cs="Arial"/>
        </w:rPr>
        <w:t xml:space="preserve">O pagamento parcelado se dará da seguinte forma, </w:t>
      </w:r>
      <w:r w:rsidRPr="00DF28D4">
        <w:rPr>
          <w:rFonts w:ascii="Arial" w:hAnsi="Arial" w:cs="Arial"/>
          <w:b/>
        </w:rPr>
        <w:t xml:space="preserve">entrada de 30% (trinta por cento) </w:t>
      </w:r>
      <w:r w:rsidRPr="00DF28D4">
        <w:rPr>
          <w:rFonts w:ascii="Arial" w:hAnsi="Arial" w:cs="Arial"/>
          <w:b/>
          <w:sz w:val="23"/>
          <w:szCs w:val="23"/>
        </w:rPr>
        <w:t>do valor do lance</w:t>
      </w:r>
      <w:r w:rsidRPr="00E317F7">
        <w:rPr>
          <w:rFonts w:ascii="Arial" w:hAnsi="Arial" w:cs="Arial"/>
          <w:sz w:val="23"/>
          <w:szCs w:val="23"/>
        </w:rPr>
        <w:t xml:space="preserve">, </w:t>
      </w:r>
      <w:r w:rsidRPr="00DF28D4">
        <w:rPr>
          <w:rFonts w:ascii="Arial" w:hAnsi="Arial" w:cs="Arial"/>
          <w:b/>
          <w:sz w:val="23"/>
          <w:szCs w:val="23"/>
        </w:rPr>
        <w:t>devidamente acrescida da comissão do(a) leiloeiro(a)</w:t>
      </w:r>
      <w:r w:rsidRPr="00E317F7">
        <w:rPr>
          <w:rFonts w:ascii="Arial" w:hAnsi="Arial" w:cs="Arial"/>
          <w:sz w:val="23"/>
          <w:szCs w:val="23"/>
        </w:rPr>
        <w:t xml:space="preserve">, garantido por hipoteca do próprio bem, corrigidas </w:t>
      </w:r>
      <w:r>
        <w:rPr>
          <w:rFonts w:ascii="Arial" w:hAnsi="Arial" w:cs="Arial"/>
          <w:sz w:val="23"/>
          <w:szCs w:val="23"/>
        </w:rPr>
        <w:t>pel</w:t>
      </w:r>
      <w:r w:rsidR="00F27FCD">
        <w:rPr>
          <w:rFonts w:ascii="Arial" w:hAnsi="Arial" w:cs="Arial"/>
          <w:sz w:val="23"/>
          <w:szCs w:val="23"/>
        </w:rPr>
        <w:t>o INPC</w:t>
      </w:r>
      <w:r w:rsidRPr="00DF28D4">
        <w:rPr>
          <w:sz w:val="23"/>
          <w:szCs w:val="23"/>
        </w:rPr>
        <w:t xml:space="preserve"> </w:t>
      </w:r>
      <w:r w:rsidRPr="00DF28D4">
        <w:rPr>
          <w:rFonts w:ascii="Arial" w:hAnsi="Arial" w:cs="Arial"/>
          <w:b/>
          <w:sz w:val="23"/>
          <w:szCs w:val="23"/>
        </w:rPr>
        <w:t>e o saldo devedor parcelado no máximo em 6 (seis) vezes</w:t>
      </w:r>
      <w:r w:rsidRPr="00DF28D4">
        <w:rPr>
          <w:sz w:val="23"/>
          <w:szCs w:val="23"/>
        </w:rPr>
        <w:t>,</w:t>
      </w:r>
      <w:r w:rsidRPr="00DF28D4">
        <w:rPr>
          <w:rFonts w:ascii="Arial" w:hAnsi="Arial" w:cs="Arial"/>
          <w:sz w:val="23"/>
          <w:szCs w:val="23"/>
        </w:rPr>
        <w:t xml:space="preserve"> </w:t>
      </w:r>
      <w:r w:rsidRPr="00E317F7">
        <w:rPr>
          <w:rFonts w:ascii="Arial" w:hAnsi="Arial" w:cs="Arial"/>
          <w:sz w:val="23"/>
          <w:szCs w:val="23"/>
        </w:rPr>
        <w:t>vencíveis a cada 30 (trinta) dias contados da arrematação, devendo o montante ser quitado mediante guia de depósito judicial vinculada aos autos a que se refere o bem arrematado,</w:t>
      </w:r>
      <w:r w:rsidRPr="0018307B">
        <w:rPr>
          <w:rFonts w:ascii="Arial" w:hAnsi="Arial" w:cs="Arial"/>
          <w:sz w:val="23"/>
          <w:szCs w:val="23"/>
        </w:rPr>
        <w:t xml:space="preserve"> </w:t>
      </w:r>
      <w:r w:rsidRPr="00E317F7">
        <w:rPr>
          <w:rFonts w:ascii="Arial" w:hAnsi="Arial" w:cs="Arial"/>
          <w:sz w:val="23"/>
          <w:szCs w:val="23"/>
        </w:rPr>
        <w:t>Na hipótese de atraso no pagamento de qualquer parcela, incidirá multa de 10% sobre a soma da parcela inadimplida com as parcelas vincendas (conforme art. 895 §4º do CPC). Lances à vista sempre terão preferência, bastando igualar-se ao último lance ofertado, o que não interfere na continuidade da disputa.</w:t>
      </w:r>
    </w:p>
    <w:p w:rsidR="008E219E" w:rsidRDefault="008E219E" w:rsidP="008E219E">
      <w:pPr>
        <w:pStyle w:val="Ttulo1"/>
        <w:spacing w:line="261" w:lineRule="auto"/>
        <w:ind w:right="145"/>
        <w:jc w:val="both"/>
      </w:pPr>
      <w:r>
        <w:t>CANCELAMENTO/SUSPENSÃO DO LEILÃO MOTIVADOS POR ADJUDICAÇÃO, REMIÇÃO OU ACORDO APÓS A PUBLICAÇÃO DO EDITAL:</w:t>
      </w:r>
    </w:p>
    <w:p w:rsidR="008E219E" w:rsidRDefault="008E219E" w:rsidP="008E219E">
      <w:pPr>
        <w:pStyle w:val="Corpodetexto"/>
        <w:spacing w:line="259" w:lineRule="auto"/>
        <w:ind w:left="140" w:right="135"/>
        <w:jc w:val="both"/>
      </w:pPr>
      <w:r>
        <w:t>Será devido</w:t>
      </w:r>
      <w:r>
        <w:rPr>
          <w:spacing w:val="-2"/>
        </w:rPr>
        <w:t xml:space="preserve"> </w:t>
      </w:r>
      <w:r>
        <w:t>ao Leiloeiro Oficial, comissão de 5% sobre</w:t>
      </w:r>
      <w:r>
        <w:rPr>
          <w:spacing w:val="-2"/>
        </w:rPr>
        <w:t xml:space="preserve"> </w:t>
      </w:r>
      <w:r>
        <w:t xml:space="preserve">o valor da arrematação em casos de acordo ou remição após a realização da alienação e arremataçãdo bem, conforme artigo 7º § 3 da Resolução 236/2016, a ser arcado pelo executado </w:t>
      </w:r>
      <w:r>
        <w:rPr>
          <w:spacing w:val="-2"/>
        </w:rPr>
        <w:t>remidor.</w:t>
      </w:r>
    </w:p>
    <w:p w:rsidR="008E219E" w:rsidRDefault="008E219E" w:rsidP="008E219E">
      <w:pPr>
        <w:pStyle w:val="Corpodetexto"/>
        <w:spacing w:before="18"/>
      </w:pPr>
    </w:p>
    <w:p w:rsidR="008E219E" w:rsidRDefault="008E219E" w:rsidP="008E219E">
      <w:pPr>
        <w:pStyle w:val="Corpodetexto"/>
        <w:spacing w:line="259" w:lineRule="auto"/>
        <w:ind w:right="140"/>
        <w:jc w:val="both"/>
      </w:pPr>
      <w:r>
        <w:t xml:space="preserve">Se o Executado pagar a dívida na forma do artigo 826 do CPC, ou ainda, celebrar acordo, deverá apresentar até a hora e data designadas para o leilão, guia comprobatória do referido pagamento, acompanhada de petição fazendo menção expressa quanto ao pagamento integral ou acordo, sendo vedado para tal </w:t>
      </w:r>
      <w:r>
        <w:lastRenderedPageBreak/>
        <w:t>finalidade o uso do protocolo integrado.</w:t>
      </w:r>
    </w:p>
    <w:p w:rsidR="008E219E" w:rsidRDefault="008E219E" w:rsidP="008E219E">
      <w:pPr>
        <w:pStyle w:val="Corpodetexto"/>
        <w:spacing w:before="17"/>
      </w:pPr>
    </w:p>
    <w:p w:rsidR="008E219E" w:rsidRDefault="008E219E" w:rsidP="008E219E">
      <w:pPr>
        <w:pStyle w:val="Corpodetexto"/>
        <w:spacing w:line="259" w:lineRule="auto"/>
        <w:ind w:right="139"/>
        <w:jc w:val="both"/>
      </w:pPr>
      <w:r>
        <w:rPr>
          <w:rFonts w:ascii="Arial" w:hAnsi="Arial"/>
          <w:b/>
        </w:rPr>
        <w:t xml:space="preserve">ARREMATAÇÃO: </w:t>
      </w:r>
      <w:r>
        <w:t>Assinado o auto pelo Juiz, pelo Arrematante e pelo Leiloeiro Oficial, a arrematação será considerada perfeita, acabada e irretratável, ainda que venham a ser julgados procedentes os embargos do executado ou a ação autônoma de que trata o § 4º deste artigo, assegurada a possibilidade de reparação pelos prejuízos sofridos (art. 903 caput, do CPC). Tratando-se de leilão eletrônico, o Leiloeiro Oficial poderá assinar o auto pelo arrematante, conforme o termo de aceite de utilização do site:</w:t>
      </w:r>
      <w:r>
        <w:rPr>
          <w:spacing w:val="40"/>
        </w:rPr>
        <w:t xml:space="preserve"> </w:t>
      </w:r>
      <w:r>
        <w:t>Ítem 18) "Para aqueles usuários que arrematarem bens através do Leilão Online do SITE, autorizam através do aceite eletrônico deste contrato o LEILOEIRO designado em Edital para assinar os Termos de Arremate e Recibos em seu nome".</w:t>
      </w:r>
    </w:p>
    <w:p w:rsidR="008E219E" w:rsidRDefault="008E219E" w:rsidP="008E219E">
      <w:pPr>
        <w:pStyle w:val="Corpodetexto"/>
        <w:spacing w:before="24"/>
      </w:pPr>
    </w:p>
    <w:p w:rsidR="008E219E" w:rsidRDefault="008E219E" w:rsidP="008E219E">
      <w:pPr>
        <w:pStyle w:val="Corpodetexto"/>
        <w:spacing w:line="259" w:lineRule="auto"/>
        <w:ind w:right="139"/>
        <w:jc w:val="both"/>
      </w:pPr>
      <w:r>
        <w:t>O Leiloeiro Público Oficial não se enquadra na condição de fornecedor, intermediador, ou comerciante, sendo mero mandatário, ficando assim eximido de eventuais responsabilidades por vícios, defeitos ocultos ou não no bem alienado, como</w:t>
      </w:r>
      <w:r>
        <w:rPr>
          <w:spacing w:val="-1"/>
        </w:rPr>
        <w:t xml:space="preserve"> </w:t>
      </w:r>
      <w:r>
        <w:t>também</w:t>
      </w:r>
      <w:r>
        <w:rPr>
          <w:spacing w:val="-2"/>
        </w:rPr>
        <w:t xml:space="preserve"> </w:t>
      </w:r>
      <w:r>
        <w:t>por</w:t>
      </w:r>
      <w:r>
        <w:rPr>
          <w:spacing w:val="-2"/>
        </w:rPr>
        <w:t xml:space="preserve"> </w:t>
      </w:r>
      <w:r>
        <w:t>reembolsos,</w:t>
      </w:r>
      <w:r>
        <w:rPr>
          <w:spacing w:val="-4"/>
        </w:rPr>
        <w:t xml:space="preserve"> </w:t>
      </w:r>
      <w:r>
        <w:t>indenizações</w:t>
      </w:r>
      <w:r>
        <w:rPr>
          <w:spacing w:val="-2"/>
        </w:rPr>
        <w:t xml:space="preserve"> </w:t>
      </w:r>
      <w:r>
        <w:t>troca,</w:t>
      </w:r>
      <w:r>
        <w:rPr>
          <w:spacing w:val="-4"/>
        </w:rPr>
        <w:t xml:space="preserve"> </w:t>
      </w:r>
      <w:r>
        <w:t>consertos,</w:t>
      </w:r>
      <w:r>
        <w:rPr>
          <w:spacing w:val="-4"/>
        </w:rPr>
        <w:t xml:space="preserve"> </w:t>
      </w:r>
      <w:r>
        <w:t>conformidade</w:t>
      </w:r>
      <w:r>
        <w:rPr>
          <w:spacing w:val="-1"/>
        </w:rPr>
        <w:t xml:space="preserve"> </w:t>
      </w:r>
      <w:r>
        <w:t>com</w:t>
      </w:r>
      <w:r>
        <w:rPr>
          <w:spacing w:val="-2"/>
        </w:rPr>
        <w:t xml:space="preserve"> </w:t>
      </w:r>
      <w:r>
        <w:t>a resolução nº 236 de 13/07/2016 do CNJ.</w:t>
      </w:r>
    </w:p>
    <w:p w:rsidR="008E219E" w:rsidRDefault="008E219E" w:rsidP="008E219E">
      <w:pPr>
        <w:pStyle w:val="Corpodetexto"/>
        <w:spacing w:line="259" w:lineRule="auto"/>
        <w:ind w:right="139"/>
        <w:jc w:val="both"/>
      </w:pPr>
    </w:p>
    <w:p w:rsidR="008E219E" w:rsidRPr="00DB257A" w:rsidRDefault="008E219E" w:rsidP="008E219E">
      <w:pPr>
        <w:pStyle w:val="SemEspaamento"/>
        <w:jc w:val="both"/>
        <w:rPr>
          <w:rFonts w:ascii="Arial" w:hAnsi="Arial" w:cs="Arial"/>
          <w:sz w:val="23"/>
          <w:szCs w:val="23"/>
        </w:rPr>
      </w:pPr>
      <w:r w:rsidRPr="00DB257A">
        <w:rPr>
          <w:rFonts w:ascii="Arial" w:hAnsi="Arial" w:cs="Arial"/>
          <w:b/>
          <w:sz w:val="23"/>
          <w:szCs w:val="23"/>
        </w:rPr>
        <w:t>INADIMPLEMENTO:</w:t>
      </w:r>
      <w:r w:rsidRPr="00DB257A">
        <w:rPr>
          <w:rFonts w:ascii="Arial" w:hAnsi="Arial" w:cs="Arial"/>
          <w:sz w:val="23"/>
          <w:szCs w:val="23"/>
        </w:rPr>
        <w:t xml:space="preserve"> Caso não efetuado no prazo estipulado, o depósito da oferta e/ou o pagamento da comissão do leiloeiro, este comunicará o MM. Juízo responsável, que apreciará os lances imediatamente anteriores, ora sem prejuízo da aplicação de sanção prevista no art. 897 do CPC, ao arrematante remisso. O inadimplemento autoriza o exequente a pedir a resolução da arrematação, ou promover em face do arrematante, a execução do valor devido, devendo ambos os pedidos serem formulados nos autos da execução, em que se deu a arrematação (art. 895, §5º do CPC).</w:t>
      </w:r>
    </w:p>
    <w:p w:rsidR="008E219E" w:rsidRPr="00DB257A" w:rsidRDefault="008E219E" w:rsidP="008E219E">
      <w:pPr>
        <w:pStyle w:val="SemEspaamento"/>
        <w:jc w:val="both"/>
        <w:rPr>
          <w:rFonts w:ascii="Arial" w:hAnsi="Arial" w:cs="Arial"/>
          <w:sz w:val="23"/>
          <w:szCs w:val="23"/>
        </w:rPr>
      </w:pPr>
    </w:p>
    <w:p w:rsidR="008E219E" w:rsidRPr="00DB257A" w:rsidRDefault="008E219E" w:rsidP="008E219E">
      <w:pPr>
        <w:pStyle w:val="SemEspaamento"/>
        <w:jc w:val="both"/>
        <w:rPr>
          <w:rFonts w:ascii="Arial" w:hAnsi="Arial" w:cs="Arial"/>
          <w:sz w:val="23"/>
          <w:szCs w:val="23"/>
        </w:rPr>
      </w:pPr>
      <w:r w:rsidRPr="00DB257A">
        <w:rPr>
          <w:rFonts w:ascii="Arial" w:hAnsi="Arial" w:cs="Arial"/>
          <w:b/>
          <w:sz w:val="23"/>
          <w:szCs w:val="23"/>
        </w:rPr>
        <w:t>DESISTÊNCIA:</w:t>
      </w:r>
      <w:r w:rsidRPr="00DB257A">
        <w:rPr>
          <w:rFonts w:ascii="Arial" w:hAnsi="Arial" w:cs="Arial"/>
          <w:sz w:val="23"/>
          <w:szCs w:val="23"/>
        </w:rPr>
        <w:t xml:space="preserve"> Inexistindo prévio motivo para desistência do arrematante, poderá ser configurado fraude em leilão. Neste caso, o participante responderá civil e criminalmente (art. 186 e 927, do Código Civil, e art. 358 do Código Penal), ficando ainda obrigado a pagar a título de multa, o valor de 5% (cinco por cento) da arrematação, em favor do leiloeiro, sem prejuízo a demais sanções aplicadas pelo MM. Juízo da causa. Poderá ainda, o leiloeiro emitir título de crédito, para a cobrança de tais valores, encaminhando-o a protesto, por falta de pagamento, se for o caso, sem prejuízo da execução prevista no artigo 39, do Decreto nº 21.981/32, além da inclusão do arrematante nos serviços de proteção ao crédito.</w:t>
      </w:r>
    </w:p>
    <w:p w:rsidR="008E219E" w:rsidRPr="00DB257A" w:rsidRDefault="008E219E" w:rsidP="008E219E">
      <w:pPr>
        <w:pStyle w:val="SemEspaamento"/>
        <w:jc w:val="both"/>
        <w:rPr>
          <w:rFonts w:ascii="Arial" w:hAnsi="Arial" w:cs="Arial"/>
          <w:sz w:val="23"/>
          <w:szCs w:val="23"/>
        </w:rPr>
      </w:pPr>
    </w:p>
    <w:p w:rsidR="008E219E" w:rsidRPr="00DB257A" w:rsidRDefault="008E219E" w:rsidP="008E219E">
      <w:pPr>
        <w:pStyle w:val="SemEspaamento"/>
        <w:jc w:val="both"/>
        <w:rPr>
          <w:rFonts w:ascii="Arial" w:hAnsi="Arial" w:cs="Arial"/>
          <w:sz w:val="23"/>
          <w:szCs w:val="23"/>
        </w:rPr>
      </w:pPr>
      <w:r w:rsidRPr="00DB257A">
        <w:rPr>
          <w:rFonts w:ascii="Arial" w:hAnsi="Arial" w:cs="Arial"/>
          <w:b/>
          <w:sz w:val="23"/>
          <w:szCs w:val="23"/>
        </w:rPr>
        <w:t>VENDA EM CARÁTER “AD CORPUS”:</w:t>
      </w:r>
      <w:r w:rsidRPr="00DB257A">
        <w:rPr>
          <w:rFonts w:ascii="Arial" w:hAnsi="Arial" w:cs="Arial"/>
          <w:sz w:val="23"/>
          <w:szCs w:val="23"/>
        </w:rPr>
        <w:t xml:space="preserve"> O bem será vendido no estado de conservação em que se encontra, sem garantia, constituindo ônus do interessado verificar suas condições, antes das datas designadas para as alienações judiciais eletrônicas (artigo 18 da Resolução n° 236/2016, CNJ).</w:t>
      </w:r>
    </w:p>
    <w:p w:rsidR="008E219E" w:rsidRPr="00DB257A" w:rsidRDefault="008E219E" w:rsidP="008E219E">
      <w:pPr>
        <w:pStyle w:val="SemEspaamento"/>
        <w:jc w:val="both"/>
        <w:rPr>
          <w:rFonts w:ascii="Arial" w:hAnsi="Arial" w:cs="Arial"/>
          <w:sz w:val="23"/>
          <w:szCs w:val="23"/>
        </w:rPr>
      </w:pPr>
    </w:p>
    <w:p w:rsidR="008E219E" w:rsidRDefault="008E219E" w:rsidP="008E219E">
      <w:pPr>
        <w:pStyle w:val="SemEspaamento"/>
        <w:jc w:val="both"/>
        <w:rPr>
          <w:rFonts w:ascii="Arial" w:hAnsi="Arial" w:cs="Arial"/>
          <w:sz w:val="23"/>
          <w:szCs w:val="23"/>
        </w:rPr>
      </w:pPr>
      <w:r w:rsidRPr="00DB257A">
        <w:rPr>
          <w:rFonts w:ascii="Arial" w:hAnsi="Arial" w:cs="Arial"/>
          <w:b/>
          <w:sz w:val="23"/>
          <w:szCs w:val="23"/>
        </w:rPr>
        <w:t>DÉBITOS</w:t>
      </w:r>
      <w:r w:rsidRPr="00DB257A">
        <w:rPr>
          <w:rFonts w:ascii="Arial" w:hAnsi="Arial" w:cs="Arial"/>
          <w:sz w:val="23"/>
          <w:szCs w:val="23"/>
        </w:rPr>
        <w:t xml:space="preserve">: O arrematante arcará com os débitos pendentes que recaiam sobre o bem, exceto os decorrentes de débitos fiscais e tributários, conforme o artigo 130, parágrafo único, do Código Tributário Nacional. No caso de adjudicação ou alienação, os créditos que recaem sobre o bem, inclusive os de natureza </w:t>
      </w:r>
      <w:proofErr w:type="spellStart"/>
      <w:r w:rsidRPr="00DB257A">
        <w:rPr>
          <w:rFonts w:ascii="Arial" w:hAnsi="Arial" w:cs="Arial"/>
          <w:sz w:val="23"/>
          <w:szCs w:val="23"/>
        </w:rPr>
        <w:t>propter</w:t>
      </w:r>
      <w:proofErr w:type="spellEnd"/>
      <w:r w:rsidRPr="00DB257A">
        <w:rPr>
          <w:rFonts w:ascii="Arial" w:hAnsi="Arial" w:cs="Arial"/>
          <w:sz w:val="23"/>
          <w:szCs w:val="23"/>
        </w:rPr>
        <w:t xml:space="preserve"> rem, sub-rogam-se sobre o respectivo preço, observada a ordem de preferência, conforme art. 908, parágrafo 1º, do </w:t>
      </w:r>
      <w:r>
        <w:rPr>
          <w:rFonts w:ascii="Arial" w:hAnsi="Arial" w:cs="Arial"/>
          <w:sz w:val="23"/>
          <w:szCs w:val="23"/>
        </w:rPr>
        <w:t>CPC.</w:t>
      </w:r>
    </w:p>
    <w:p w:rsidR="008E219E" w:rsidRPr="00DB257A" w:rsidRDefault="008E219E" w:rsidP="008E219E">
      <w:pPr>
        <w:pStyle w:val="SemEspaamento"/>
        <w:jc w:val="both"/>
        <w:rPr>
          <w:rFonts w:ascii="Arial" w:hAnsi="Arial" w:cs="Arial"/>
          <w:sz w:val="23"/>
          <w:szCs w:val="23"/>
        </w:rPr>
      </w:pPr>
    </w:p>
    <w:p w:rsidR="008E219E" w:rsidRDefault="008E219E" w:rsidP="008E219E">
      <w:pPr>
        <w:jc w:val="both"/>
        <w:rPr>
          <w:rFonts w:ascii="Arial" w:hAnsi="Arial" w:cs="Arial"/>
          <w:sz w:val="23"/>
          <w:szCs w:val="23"/>
        </w:rPr>
      </w:pPr>
      <w:r w:rsidRPr="00DB257A">
        <w:rPr>
          <w:rFonts w:ascii="Arial" w:hAnsi="Arial" w:cs="Arial"/>
          <w:b/>
          <w:sz w:val="23"/>
          <w:szCs w:val="23"/>
        </w:rPr>
        <w:t>HIPOTECA:</w:t>
      </w:r>
      <w:r w:rsidRPr="00DB257A">
        <w:rPr>
          <w:rFonts w:ascii="Arial" w:hAnsi="Arial" w:cs="Arial"/>
          <w:sz w:val="23"/>
          <w:szCs w:val="23"/>
        </w:rPr>
        <w:t xml:space="preserve"> Eventual gravame de hipoteca extingue-se com a arrematação, assim, </w:t>
      </w:r>
      <w:r w:rsidRPr="00DB257A">
        <w:rPr>
          <w:rFonts w:ascii="Arial" w:hAnsi="Arial" w:cs="Arial"/>
          <w:sz w:val="23"/>
          <w:szCs w:val="23"/>
        </w:rPr>
        <w:lastRenderedPageBreak/>
        <w:t>nada será devido pelo arrematante ao credor hipotecário (art. 1.499, VI do Código Civil).</w:t>
      </w:r>
    </w:p>
    <w:p w:rsidR="008E219E" w:rsidRDefault="008E219E" w:rsidP="008E219E">
      <w:pPr>
        <w:pStyle w:val="PargrafodaLista"/>
        <w:ind w:left="0"/>
        <w:jc w:val="both"/>
        <w:rPr>
          <w:rFonts w:ascii="Arial" w:hAnsi="Arial" w:cs="Arial"/>
          <w:sz w:val="23"/>
          <w:szCs w:val="23"/>
        </w:rPr>
      </w:pPr>
    </w:p>
    <w:p w:rsidR="008E219E" w:rsidRDefault="008E219E" w:rsidP="008E219E">
      <w:pPr>
        <w:pStyle w:val="PargrafodaLista"/>
        <w:ind w:left="0"/>
        <w:jc w:val="both"/>
        <w:rPr>
          <w:rFonts w:ascii="Arial" w:hAnsi="Arial" w:cs="Arial"/>
          <w:sz w:val="23"/>
          <w:szCs w:val="23"/>
        </w:rPr>
      </w:pPr>
      <w:r w:rsidRPr="00E317F7">
        <w:rPr>
          <w:rFonts w:ascii="Arial" w:hAnsi="Arial" w:cs="Arial"/>
          <w:b/>
          <w:sz w:val="23"/>
          <w:szCs w:val="23"/>
        </w:rPr>
        <w:t>LEILÃO NA MODALIDADE ELETRÔNICO:</w:t>
      </w:r>
      <w:r w:rsidRPr="00E317F7">
        <w:rPr>
          <w:rFonts w:ascii="Arial" w:hAnsi="Arial" w:cs="Arial"/>
          <w:sz w:val="23"/>
          <w:szCs w:val="23"/>
        </w:rPr>
        <w:t xml:space="preserve"> Quem pretender arrematar dito(s) bem(</w:t>
      </w:r>
      <w:proofErr w:type="spellStart"/>
      <w:r w:rsidRPr="00E317F7">
        <w:rPr>
          <w:rFonts w:ascii="Arial" w:hAnsi="Arial" w:cs="Arial"/>
          <w:sz w:val="23"/>
          <w:szCs w:val="23"/>
        </w:rPr>
        <w:t>ns</w:t>
      </w:r>
      <w:proofErr w:type="spellEnd"/>
      <w:r w:rsidRPr="00E317F7">
        <w:rPr>
          <w:rFonts w:ascii="Arial" w:hAnsi="Arial" w:cs="Arial"/>
          <w:sz w:val="23"/>
          <w:szCs w:val="23"/>
        </w:rPr>
        <w:t xml:space="preserve">), deverá ofertar lanços pela Internet, através do site </w:t>
      </w:r>
      <w:r w:rsidRPr="00E317F7">
        <w:rPr>
          <w:rFonts w:ascii="Arial" w:hAnsi="Arial" w:cs="Arial"/>
          <w:sz w:val="23"/>
          <w:szCs w:val="23"/>
          <w:u w:val="single"/>
        </w:rPr>
        <w:t>www.faleiloes.com.br</w:t>
      </w:r>
      <w:r w:rsidRPr="00E317F7">
        <w:rPr>
          <w:rFonts w:ascii="Arial" w:hAnsi="Arial" w:cs="Arial"/>
          <w:sz w:val="23"/>
          <w:szCs w:val="23"/>
        </w:rPr>
        <w:t>, a partir do primeiro dia útil subsequente à publicação deste edital, encerrando-se na mesma data e horário do leilão presencial, devendo, para tanto, os interessados, efetuarem cadastramento prévio, no prazo máximo de até 24 horas de antecedência do leilão, confirmarem os lanços ofertados e recolherem a quantia respectiva na data designada para a realização do leilão, para fins de lavratura do termo próprio.</w:t>
      </w:r>
    </w:p>
    <w:p w:rsidR="008E219E" w:rsidRDefault="008E219E" w:rsidP="008E219E">
      <w:pPr>
        <w:pStyle w:val="PargrafodaLista"/>
        <w:ind w:left="0"/>
        <w:jc w:val="both"/>
        <w:rPr>
          <w:rFonts w:ascii="Arial" w:hAnsi="Arial" w:cs="Arial"/>
          <w:sz w:val="23"/>
          <w:szCs w:val="23"/>
        </w:rPr>
      </w:pPr>
    </w:p>
    <w:p w:rsidR="008E219E" w:rsidRPr="0004032F" w:rsidRDefault="008E219E" w:rsidP="008E219E">
      <w:pPr>
        <w:pStyle w:val="PargrafodaLista"/>
        <w:ind w:left="0"/>
        <w:jc w:val="both"/>
        <w:rPr>
          <w:rFonts w:ascii="Arial" w:hAnsi="Arial" w:cs="Arial"/>
          <w:sz w:val="23"/>
          <w:szCs w:val="23"/>
        </w:rPr>
      </w:pPr>
      <w:r w:rsidRPr="00DF2C63">
        <w:rPr>
          <w:rFonts w:ascii="Arial" w:hAnsi="Arial" w:cs="Arial"/>
          <w:b/>
          <w:sz w:val="23"/>
          <w:szCs w:val="23"/>
        </w:rPr>
        <w:t>CONDIÇÕES GERAIS</w:t>
      </w:r>
      <w:r w:rsidRPr="00DF2C63">
        <w:rPr>
          <w:rFonts w:ascii="Arial" w:hAnsi="Arial" w:cs="Arial"/>
          <w:sz w:val="23"/>
          <w:szCs w:val="23"/>
        </w:rPr>
        <w:t>: O Leiloeiro Público Oficial, por ocasião do leilão, fica, desde</w:t>
      </w:r>
      <w:r>
        <w:rPr>
          <w:rFonts w:ascii="Arial" w:hAnsi="Arial" w:cs="Arial"/>
          <w:sz w:val="23"/>
          <w:szCs w:val="23"/>
        </w:rPr>
        <w:t xml:space="preserve"> </w:t>
      </w:r>
      <w:r w:rsidRPr="00DF2C63">
        <w:rPr>
          <w:rFonts w:ascii="Arial" w:hAnsi="Arial" w:cs="Arial"/>
          <w:sz w:val="23"/>
          <w:szCs w:val="23"/>
        </w:rPr>
        <w:t>já, desobrigado a efetuar a leitura do presente edital, o qual se presume seja de</w:t>
      </w:r>
      <w:r>
        <w:rPr>
          <w:rFonts w:ascii="Arial" w:hAnsi="Arial" w:cs="Arial"/>
          <w:sz w:val="23"/>
          <w:szCs w:val="23"/>
        </w:rPr>
        <w:t xml:space="preserve"> </w:t>
      </w:r>
      <w:r w:rsidRPr="00DF2C63">
        <w:rPr>
          <w:rFonts w:ascii="Arial" w:hAnsi="Arial" w:cs="Arial"/>
          <w:sz w:val="23"/>
          <w:szCs w:val="23"/>
        </w:rPr>
        <w:t>conhecimento de todos os interessados. Ainda, não se enquadra na condição de</w:t>
      </w:r>
      <w:r>
        <w:rPr>
          <w:rFonts w:ascii="Arial" w:hAnsi="Arial" w:cs="Arial"/>
          <w:sz w:val="23"/>
          <w:szCs w:val="23"/>
        </w:rPr>
        <w:t xml:space="preserve"> </w:t>
      </w:r>
      <w:r w:rsidRPr="00DF2C63">
        <w:rPr>
          <w:rFonts w:ascii="Arial" w:hAnsi="Arial" w:cs="Arial"/>
          <w:sz w:val="23"/>
          <w:szCs w:val="23"/>
        </w:rPr>
        <w:t>fornecedor, intermediário, ou comerciante, sendo mero mandatário, ficando assim</w:t>
      </w:r>
      <w:r>
        <w:rPr>
          <w:rFonts w:ascii="Arial" w:hAnsi="Arial" w:cs="Arial"/>
          <w:sz w:val="23"/>
          <w:szCs w:val="23"/>
        </w:rPr>
        <w:t xml:space="preserve"> </w:t>
      </w:r>
      <w:r w:rsidRPr="00DF2C63">
        <w:rPr>
          <w:rFonts w:ascii="Arial" w:hAnsi="Arial" w:cs="Arial"/>
          <w:sz w:val="23"/>
          <w:szCs w:val="23"/>
        </w:rPr>
        <w:t>eximido de eventuais responsabilidades por vícios/defeitos ocultos ou não, no bem</w:t>
      </w:r>
      <w:r>
        <w:rPr>
          <w:rFonts w:ascii="Arial" w:hAnsi="Arial" w:cs="Arial"/>
          <w:sz w:val="23"/>
          <w:szCs w:val="23"/>
        </w:rPr>
        <w:t xml:space="preserve"> </w:t>
      </w:r>
      <w:r w:rsidRPr="00DF2C63">
        <w:rPr>
          <w:rFonts w:ascii="Arial" w:hAnsi="Arial" w:cs="Arial"/>
          <w:sz w:val="23"/>
          <w:szCs w:val="23"/>
        </w:rPr>
        <w:t>alienado, como também por reembolsos, indenizações, trocas, consertos e</w:t>
      </w:r>
      <w:r>
        <w:rPr>
          <w:rFonts w:ascii="Arial" w:hAnsi="Arial" w:cs="Arial"/>
          <w:sz w:val="23"/>
          <w:szCs w:val="23"/>
        </w:rPr>
        <w:t xml:space="preserve"> </w:t>
      </w:r>
      <w:r w:rsidRPr="00DF2C63">
        <w:rPr>
          <w:rFonts w:ascii="Arial" w:hAnsi="Arial" w:cs="Arial"/>
          <w:sz w:val="23"/>
          <w:szCs w:val="23"/>
        </w:rPr>
        <w:t>compensações financeiras de qualquer hipótese, nos termos do art. 663, do Código</w:t>
      </w:r>
      <w:r>
        <w:rPr>
          <w:rFonts w:ascii="Arial" w:hAnsi="Arial" w:cs="Arial"/>
          <w:sz w:val="23"/>
          <w:szCs w:val="23"/>
        </w:rPr>
        <w:t xml:space="preserve"> </w:t>
      </w:r>
      <w:r w:rsidRPr="00DF2C63">
        <w:rPr>
          <w:rFonts w:ascii="Arial" w:hAnsi="Arial" w:cs="Arial"/>
          <w:sz w:val="23"/>
          <w:szCs w:val="23"/>
        </w:rPr>
        <w:t>Civil Brasileiro. Este edital está em conformidade com a resolução nº 236 de</w:t>
      </w:r>
      <w:r>
        <w:rPr>
          <w:rFonts w:ascii="Arial" w:hAnsi="Arial" w:cs="Arial"/>
          <w:sz w:val="23"/>
          <w:szCs w:val="23"/>
        </w:rPr>
        <w:t xml:space="preserve"> </w:t>
      </w:r>
      <w:r w:rsidRPr="00DF2C63">
        <w:rPr>
          <w:rFonts w:ascii="Arial" w:hAnsi="Arial" w:cs="Arial"/>
          <w:sz w:val="23"/>
          <w:szCs w:val="23"/>
        </w:rPr>
        <w:t>13/07/2016 do CNJ.</w:t>
      </w:r>
      <w:r>
        <w:rPr>
          <w:rFonts w:ascii="Arial" w:hAnsi="Arial" w:cs="Arial"/>
          <w:sz w:val="23"/>
          <w:szCs w:val="23"/>
        </w:rPr>
        <w:t xml:space="preserve"> </w:t>
      </w:r>
      <w:r w:rsidRPr="00DF2C63">
        <w:rPr>
          <w:rFonts w:ascii="Arial" w:hAnsi="Arial" w:cs="Arial"/>
          <w:sz w:val="23"/>
          <w:szCs w:val="23"/>
        </w:rPr>
        <w:t>Os licitantes deverão acompanhar a realização do leilão, permanecendo a qualquer</w:t>
      </w:r>
      <w:r>
        <w:rPr>
          <w:rFonts w:ascii="Arial" w:hAnsi="Arial" w:cs="Arial"/>
          <w:sz w:val="23"/>
          <w:szCs w:val="23"/>
        </w:rPr>
        <w:t xml:space="preserve"> </w:t>
      </w:r>
      <w:r w:rsidRPr="00DF2C63">
        <w:rPr>
          <w:rFonts w:ascii="Arial" w:hAnsi="Arial" w:cs="Arial"/>
          <w:sz w:val="23"/>
          <w:szCs w:val="23"/>
        </w:rPr>
        <w:t>tempo em condições de serem contatados pelo Leiloeiro Oficial para qualquer tipo de</w:t>
      </w:r>
      <w:r>
        <w:rPr>
          <w:rFonts w:ascii="Arial" w:hAnsi="Arial" w:cs="Arial"/>
          <w:sz w:val="23"/>
          <w:szCs w:val="23"/>
        </w:rPr>
        <w:t xml:space="preserve"> </w:t>
      </w:r>
      <w:r w:rsidRPr="00DF2C63">
        <w:rPr>
          <w:rFonts w:ascii="Arial" w:hAnsi="Arial" w:cs="Arial"/>
          <w:sz w:val="23"/>
          <w:szCs w:val="23"/>
        </w:rPr>
        <w:t>informação que se faça necessária. Eventual prejuízo causado pela impossibilidade de</w:t>
      </w:r>
      <w:r>
        <w:rPr>
          <w:rFonts w:ascii="Arial" w:hAnsi="Arial" w:cs="Arial"/>
          <w:sz w:val="23"/>
          <w:szCs w:val="23"/>
        </w:rPr>
        <w:t xml:space="preserve"> </w:t>
      </w:r>
      <w:r w:rsidRPr="00DF2C63">
        <w:rPr>
          <w:rFonts w:ascii="Arial" w:hAnsi="Arial" w:cs="Arial"/>
          <w:sz w:val="23"/>
          <w:szCs w:val="23"/>
        </w:rPr>
        <w:t>contato ou falta de respostas do licitante, principalmente quando este não responder</w:t>
      </w:r>
      <w:r>
        <w:rPr>
          <w:rFonts w:ascii="Arial" w:hAnsi="Arial" w:cs="Arial"/>
          <w:sz w:val="23"/>
          <w:szCs w:val="23"/>
        </w:rPr>
        <w:t xml:space="preserve"> </w:t>
      </w:r>
      <w:r w:rsidRPr="00DF2C63">
        <w:rPr>
          <w:rFonts w:ascii="Arial" w:hAnsi="Arial" w:cs="Arial"/>
          <w:sz w:val="23"/>
          <w:szCs w:val="23"/>
        </w:rPr>
        <w:t>prontamente aos contatos do Leiloeiro Oficial, serão de responsabilidade unicamente</w:t>
      </w:r>
      <w:r>
        <w:rPr>
          <w:rFonts w:ascii="Arial" w:hAnsi="Arial" w:cs="Arial"/>
          <w:sz w:val="23"/>
          <w:szCs w:val="23"/>
        </w:rPr>
        <w:t xml:space="preserve"> </w:t>
      </w:r>
      <w:r w:rsidRPr="00DF2C63">
        <w:rPr>
          <w:rFonts w:ascii="Arial" w:hAnsi="Arial" w:cs="Arial"/>
          <w:sz w:val="23"/>
          <w:szCs w:val="23"/>
        </w:rPr>
        <w:t>do próprio licitante.</w:t>
      </w:r>
    </w:p>
    <w:p w:rsidR="008E219E" w:rsidRDefault="008E219E" w:rsidP="008E219E">
      <w:pPr>
        <w:pStyle w:val="Corpodetexto"/>
        <w:spacing w:before="17"/>
      </w:pPr>
    </w:p>
    <w:p w:rsidR="008E219E" w:rsidRDefault="008E219E" w:rsidP="008E219E">
      <w:pPr>
        <w:pStyle w:val="Corpodetexto"/>
        <w:spacing w:line="259" w:lineRule="auto"/>
        <w:ind w:left="140" w:right="131"/>
        <w:jc w:val="both"/>
      </w:pPr>
      <w:r>
        <w:rPr>
          <w:rFonts w:ascii="Arial" w:hAnsi="Arial"/>
          <w:b/>
        </w:rPr>
        <w:t xml:space="preserve">LEILÃO NA MODALIDADE ELETRÔNICO: </w:t>
      </w:r>
      <w:r>
        <w:t xml:space="preserve">Quem pretender arrematar dito(s) bem(ns), deverá ofertar lanços pela Internet, através do site </w:t>
      </w:r>
      <w:hyperlink r:id="rId6">
        <w:r>
          <w:rPr>
            <w:u w:val="single"/>
          </w:rPr>
          <w:t>www.faleiloes.com.br</w:t>
        </w:r>
        <w:r>
          <w:t>,</w:t>
        </w:r>
      </w:hyperlink>
      <w:r>
        <w:t xml:space="preserve"> a partir do primeiro dia útil subsequente à publicação deste edital, encerrando-se na mesma data e horário do leilão presencial, devendo, para tanto, os interessados, efetuarem cadastramento prévio, no prazo máximo de até 24 horas de</w:t>
      </w:r>
      <w:r>
        <w:rPr>
          <w:spacing w:val="-1"/>
        </w:rPr>
        <w:t xml:space="preserve"> </w:t>
      </w:r>
      <w:r>
        <w:t>antecedência</w:t>
      </w:r>
      <w:r>
        <w:rPr>
          <w:spacing w:val="-1"/>
        </w:rPr>
        <w:t xml:space="preserve"> </w:t>
      </w:r>
      <w:r>
        <w:t>do</w:t>
      </w:r>
      <w:r>
        <w:rPr>
          <w:spacing w:val="-1"/>
        </w:rPr>
        <w:t xml:space="preserve"> </w:t>
      </w:r>
      <w:r>
        <w:t>leilão,</w:t>
      </w:r>
      <w:r>
        <w:rPr>
          <w:spacing w:val="-4"/>
        </w:rPr>
        <w:t xml:space="preserve"> </w:t>
      </w:r>
      <w:r>
        <w:t>confirmarem</w:t>
      </w:r>
      <w:r>
        <w:rPr>
          <w:spacing w:val="-2"/>
        </w:rPr>
        <w:t xml:space="preserve"> </w:t>
      </w:r>
      <w:r>
        <w:t>os lanços</w:t>
      </w:r>
      <w:r>
        <w:rPr>
          <w:spacing w:val="-2"/>
        </w:rPr>
        <w:t xml:space="preserve"> </w:t>
      </w:r>
      <w:r>
        <w:t>ofertados</w:t>
      </w:r>
      <w:r>
        <w:rPr>
          <w:spacing w:val="-2"/>
        </w:rPr>
        <w:t xml:space="preserve"> </w:t>
      </w:r>
      <w:r>
        <w:t>e</w:t>
      </w:r>
      <w:r>
        <w:rPr>
          <w:spacing w:val="-1"/>
        </w:rPr>
        <w:t xml:space="preserve"> </w:t>
      </w:r>
      <w:r>
        <w:t>recolherem</w:t>
      </w:r>
      <w:r>
        <w:rPr>
          <w:spacing w:val="-2"/>
        </w:rPr>
        <w:t xml:space="preserve"> </w:t>
      </w:r>
      <w:r>
        <w:t>a</w:t>
      </w:r>
      <w:r>
        <w:rPr>
          <w:spacing w:val="-1"/>
        </w:rPr>
        <w:t xml:space="preserve"> </w:t>
      </w:r>
      <w:r>
        <w:t>quantia respectiva na data designada para a realização do leilão, para fins de lavratura do termo próprio.</w:t>
      </w:r>
    </w:p>
    <w:p w:rsidR="008E219E" w:rsidRDefault="008E219E" w:rsidP="008E219E">
      <w:pPr>
        <w:pStyle w:val="Corpodetexto"/>
        <w:spacing w:line="261" w:lineRule="auto"/>
        <w:ind w:right="136"/>
        <w:jc w:val="both"/>
      </w:pPr>
    </w:p>
    <w:p w:rsidR="008E219E" w:rsidRDefault="008E219E" w:rsidP="008E219E">
      <w:pPr>
        <w:pStyle w:val="Corpodetexto"/>
        <w:spacing w:line="261" w:lineRule="auto"/>
        <w:ind w:right="136"/>
        <w:jc w:val="both"/>
      </w:pPr>
      <w:r>
        <w:rPr>
          <w:rFonts w:ascii="Arial" w:hAnsi="Arial"/>
          <w:b/>
        </w:rPr>
        <w:t xml:space="preserve"> PUBLICAÇÃO DO EDITAL: </w:t>
      </w:r>
      <w:r>
        <w:t xml:space="preserve">O edital será publicado na rede mundial de     computadores, no sítio do leiloeiro </w:t>
      </w:r>
      <w:hyperlink r:id="rId7">
        <w:r>
          <w:rPr>
            <w:u w:val="single"/>
          </w:rPr>
          <w:t>www.faleiloes.com.br</w:t>
        </w:r>
      </w:hyperlink>
      <w:r>
        <w:t xml:space="preserve">, também no site de publicações e consultas de editais de leilão PUBLICJUD, </w:t>
      </w:r>
      <w:hyperlink r:id="rId8">
        <w:r>
          <w:rPr>
            <w:u w:val="single"/>
          </w:rPr>
          <w:t>www.publicjud.com.br</w:t>
        </w:r>
        <w:r>
          <w:t>,</w:t>
        </w:r>
      </w:hyperlink>
      <w:r>
        <w:t xml:space="preserve"> em conformidade com o disposto no art. 887, § 2º, do CPC/2015.</w:t>
      </w:r>
    </w:p>
    <w:p w:rsidR="008E219E" w:rsidRDefault="008E219E" w:rsidP="008E219E">
      <w:pPr>
        <w:jc w:val="both"/>
      </w:pPr>
    </w:p>
    <w:p w:rsidR="008E219E" w:rsidRDefault="008E219E" w:rsidP="00813D3A">
      <w:pPr>
        <w:jc w:val="both"/>
      </w:pPr>
      <w:r>
        <w:rPr>
          <w:rFonts w:ascii="Arial" w:hAnsi="Arial"/>
          <w:b/>
          <w:sz w:val="23"/>
        </w:rPr>
        <w:t xml:space="preserve">INTIMAÇÃO: </w:t>
      </w:r>
      <w:r>
        <w:rPr>
          <w:sz w:val="23"/>
        </w:rPr>
        <w:t xml:space="preserve">Ficam, desde já, </w:t>
      </w:r>
      <w:r>
        <w:rPr>
          <w:rFonts w:ascii="Arial" w:hAnsi="Arial"/>
          <w:b/>
          <w:sz w:val="23"/>
          <w:u w:val="single"/>
        </w:rPr>
        <w:t>intimadas</w:t>
      </w:r>
      <w:r>
        <w:rPr>
          <w:rFonts w:ascii="Arial" w:hAnsi="Arial"/>
          <w:b/>
          <w:sz w:val="23"/>
        </w:rPr>
        <w:t xml:space="preserve"> </w:t>
      </w:r>
      <w:r>
        <w:rPr>
          <w:sz w:val="23"/>
        </w:rPr>
        <w:t>através do presente edital e/ou na pessoa de seu(s) representante(s) legal(</w:t>
      </w:r>
      <w:r>
        <w:t xml:space="preserve">is), se porventura não seja(am) </w:t>
      </w:r>
      <w:r>
        <w:rPr>
          <w:sz w:val="23"/>
        </w:rPr>
        <w:t>encontrado(s) para intimação pessoal, as partes, os coproprietários, os interessados e, principalmente, os executados, credores hipotecários ou credores fiduciários, bem como os respecti</w:t>
      </w:r>
      <w:r w:rsidR="00813D3A">
        <w:rPr>
          <w:sz w:val="23"/>
        </w:rPr>
        <w:t xml:space="preserve">vos cônjuges, se casados forem: </w:t>
      </w:r>
      <w:r w:rsidR="00813D3A" w:rsidRPr="00813D3A">
        <w:rPr>
          <w:rFonts w:ascii="Arial" w:hAnsi="Arial" w:cs="Arial"/>
          <w:b/>
        </w:rPr>
        <w:t>PAULO ANIZIO DE LIMA - CPF: 102.744.208-05</w:t>
      </w:r>
      <w:r w:rsidR="00813D3A" w:rsidRPr="00813D3A">
        <w:rPr>
          <w:rFonts w:ascii="Arial" w:hAnsi="Arial" w:cs="Arial"/>
          <w:b/>
        </w:rPr>
        <w:t xml:space="preserve"> </w:t>
      </w:r>
      <w:r w:rsidRPr="008E219E">
        <w:rPr>
          <w:rFonts w:ascii="Arial" w:hAnsi="Arial" w:cs="Arial"/>
          <w:b/>
        </w:rPr>
        <w:t xml:space="preserve">(EXEQUENTE); </w:t>
      </w:r>
      <w:r w:rsidR="00813D3A" w:rsidRPr="00813D3A">
        <w:rPr>
          <w:rFonts w:ascii="Arial" w:hAnsi="Arial" w:cs="Arial"/>
          <w:b/>
        </w:rPr>
        <w:t xml:space="preserve">JOSE EDISON GOMES DE OLIVEIRA NETO 06243004120 - CNPJ: 45.958.049/0001-90 </w:t>
      </w:r>
      <w:r w:rsidR="00A71C9D">
        <w:rPr>
          <w:rFonts w:ascii="Arial" w:hAnsi="Arial" w:cs="Arial"/>
          <w:b/>
        </w:rPr>
        <w:t xml:space="preserve">(EXECULTADO); </w:t>
      </w:r>
      <w:r w:rsidR="00813D3A" w:rsidRPr="00813D3A">
        <w:rPr>
          <w:rFonts w:ascii="Arial" w:hAnsi="Arial" w:cs="Arial"/>
          <w:b/>
        </w:rPr>
        <w:t xml:space="preserve">JOSE EDISON GOMES DE OLIVEIRA NETO - CPF: 062.430.041-20 </w:t>
      </w:r>
      <w:r w:rsidR="00A71C9D">
        <w:rPr>
          <w:rFonts w:ascii="Arial" w:hAnsi="Arial" w:cs="Arial"/>
          <w:b/>
        </w:rPr>
        <w:t>(EXECULTADO)</w:t>
      </w:r>
      <w:r>
        <w:rPr>
          <w:b/>
        </w:rPr>
        <w:t xml:space="preserve"> </w:t>
      </w:r>
      <w:r>
        <w:t>das datas acima, se por ventura não forem encontrados para a intimação pess</w:t>
      </w:r>
      <w:bookmarkStart w:id="0" w:name="_GoBack"/>
      <w:bookmarkEnd w:id="0"/>
      <w:r>
        <w:t xml:space="preserve">oal, bem como para os efeitos do </w:t>
      </w:r>
      <w:r>
        <w:lastRenderedPageBreak/>
        <w:t>art. 889,</w:t>
      </w:r>
      <w:r>
        <w:rPr>
          <w:spacing w:val="40"/>
        </w:rPr>
        <w:t xml:space="preserve"> </w:t>
      </w:r>
      <w:r>
        <w:t>inciso I, do Código de Processo Civil/2015 e de que, antes da arrematação e da adjudicação do(s) bem(ns), poderá(ão) remir a execução, consoante o disposto no art. 826 do Código de Processo Civil/2015. Fica(m) cientificado(s) de que o prazo para a apresentação de quaisquer medidas processuais contra os atos expropriatórios contidos no § 1º do art. 903 do CPC será de dez dias após o aperfeiçoamento da arrematação (art. 903, § 2º do Código de Processo</w:t>
      </w:r>
      <w:r>
        <w:rPr>
          <w:spacing w:val="80"/>
        </w:rPr>
        <w:t xml:space="preserve"> </w:t>
      </w:r>
      <w:r>
        <w:t>Civil/2015). E, para que chegue ao conhecimento de todos e no futuro ninguém possa alegar ignorância, expediu-se o</w:t>
      </w:r>
      <w:r>
        <w:rPr>
          <w:spacing w:val="-2"/>
        </w:rPr>
        <w:t xml:space="preserve"> </w:t>
      </w:r>
      <w:r>
        <w:t>presente</w:t>
      </w:r>
      <w:r>
        <w:rPr>
          <w:spacing w:val="-2"/>
        </w:rPr>
        <w:t xml:space="preserve"> </w:t>
      </w:r>
      <w:r>
        <w:t>edital</w:t>
      </w:r>
      <w:r>
        <w:rPr>
          <w:spacing w:val="-2"/>
        </w:rPr>
        <w:t xml:space="preserve"> </w:t>
      </w:r>
      <w:r>
        <w:t>que será publicado e</w:t>
      </w:r>
      <w:r>
        <w:rPr>
          <w:spacing w:val="-2"/>
        </w:rPr>
        <w:t xml:space="preserve"> </w:t>
      </w:r>
      <w:r>
        <w:t>afixado na forma da Lei. Se o dia designado para o leilão for feriado, o mesmo realizar-se- á no dia útil subsequente independentemente de nova publicação.</w:t>
      </w:r>
    </w:p>
    <w:p w:rsidR="008E219E" w:rsidRDefault="008E219E" w:rsidP="008E219E">
      <w:pPr>
        <w:pStyle w:val="Corpodetexto"/>
        <w:spacing w:before="187"/>
      </w:pPr>
    </w:p>
    <w:p w:rsidR="00A71C9D" w:rsidRPr="004526F2" w:rsidRDefault="00B70BCB" w:rsidP="00A71C9D">
      <w:pPr>
        <w:jc w:val="center"/>
        <w:rPr>
          <w:rFonts w:ascii="Arial" w:hAnsi="Arial" w:cs="Arial"/>
          <w:sz w:val="23"/>
          <w:szCs w:val="23"/>
        </w:rPr>
      </w:pPr>
      <w:r>
        <w:rPr>
          <w:rFonts w:ascii="Arial" w:hAnsi="Arial" w:cs="Arial"/>
          <w:sz w:val="23"/>
          <w:szCs w:val="23"/>
        </w:rPr>
        <w:t>Cáceres</w:t>
      </w:r>
      <w:r w:rsidR="00A71C9D">
        <w:rPr>
          <w:rFonts w:ascii="Arial" w:hAnsi="Arial" w:cs="Arial"/>
          <w:sz w:val="23"/>
          <w:szCs w:val="23"/>
        </w:rPr>
        <w:t xml:space="preserve"> </w:t>
      </w:r>
      <w:r w:rsidR="00A71C9D" w:rsidRPr="00E244B9">
        <w:rPr>
          <w:rFonts w:ascii="Arial" w:hAnsi="Arial" w:cs="Arial"/>
          <w:sz w:val="23"/>
          <w:szCs w:val="23"/>
        </w:rPr>
        <w:t xml:space="preserve">– MT - </w:t>
      </w:r>
      <w:r w:rsidR="00A71C9D" w:rsidRPr="00E244B9">
        <w:rPr>
          <w:rFonts w:ascii="Arial" w:hAnsi="Arial" w:cs="Arial"/>
          <w:sz w:val="23"/>
          <w:szCs w:val="23"/>
        </w:rPr>
        <w:fldChar w:fldCharType="begin"/>
      </w:r>
      <w:r w:rsidR="00A71C9D" w:rsidRPr="00E244B9">
        <w:rPr>
          <w:rFonts w:ascii="Arial" w:hAnsi="Arial" w:cs="Arial"/>
          <w:sz w:val="23"/>
          <w:szCs w:val="23"/>
        </w:rPr>
        <w:instrText xml:space="preserve"> TIME \@ "d' de 'MMMM' de 'yyyy" </w:instrText>
      </w:r>
      <w:r w:rsidR="00A71C9D" w:rsidRPr="00E244B9">
        <w:rPr>
          <w:rFonts w:ascii="Arial" w:hAnsi="Arial" w:cs="Arial"/>
          <w:sz w:val="23"/>
          <w:szCs w:val="23"/>
        </w:rPr>
        <w:fldChar w:fldCharType="separate"/>
      </w:r>
      <w:r w:rsidR="00813D3A">
        <w:rPr>
          <w:rFonts w:ascii="Arial" w:hAnsi="Arial" w:cs="Arial"/>
          <w:noProof/>
          <w:sz w:val="23"/>
          <w:szCs w:val="23"/>
        </w:rPr>
        <w:t>30 de janeiro de 2026</w:t>
      </w:r>
      <w:r w:rsidR="00A71C9D" w:rsidRPr="00E244B9">
        <w:rPr>
          <w:rFonts w:ascii="Arial" w:hAnsi="Arial" w:cs="Arial"/>
          <w:sz w:val="23"/>
          <w:szCs w:val="23"/>
        </w:rPr>
        <w:fldChar w:fldCharType="end"/>
      </w:r>
      <w:r w:rsidR="00A71C9D" w:rsidRPr="00E244B9">
        <w:rPr>
          <w:rFonts w:ascii="Arial" w:hAnsi="Arial" w:cs="Arial"/>
          <w:sz w:val="23"/>
          <w:szCs w:val="23"/>
        </w:rPr>
        <w:t>.</w:t>
      </w:r>
    </w:p>
    <w:p w:rsidR="008E219E" w:rsidRDefault="008E219E" w:rsidP="008E219E"/>
    <w:p w:rsidR="00076C0C" w:rsidRDefault="00076C0C"/>
    <w:sectPr w:rsidR="00076C0C">
      <w:head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5F8F" w:rsidRDefault="00342F9E">
      <w:r>
        <w:separator/>
      </w:r>
    </w:p>
  </w:endnote>
  <w:endnote w:type="continuationSeparator" w:id="0">
    <w:p w:rsidR="00AA5F8F" w:rsidRDefault="00342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5F8F" w:rsidRDefault="00342F9E">
      <w:r>
        <w:separator/>
      </w:r>
    </w:p>
  </w:footnote>
  <w:footnote w:type="continuationSeparator" w:id="0">
    <w:p w:rsidR="00AA5F8F" w:rsidRDefault="00342F9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3742" w:rsidRDefault="008E219E">
    <w:pPr>
      <w:pStyle w:val="Cabealho"/>
    </w:pPr>
    <w:r>
      <w:rPr>
        <w:noProof/>
        <w:sz w:val="20"/>
        <w:lang w:val="pt-BR" w:eastAsia="pt-BR"/>
      </w:rPr>
      <w:drawing>
        <wp:anchor distT="0" distB="0" distL="0" distR="0" simplePos="0" relativeHeight="251659264" behindDoc="1" locked="0" layoutInCell="1" allowOverlap="1" wp14:anchorId="7A5FD9D9" wp14:editId="4A355F21">
          <wp:simplePos x="0" y="0"/>
          <wp:positionH relativeFrom="margin">
            <wp:posOffset>2333625</wp:posOffset>
          </wp:positionH>
          <wp:positionV relativeFrom="page">
            <wp:posOffset>153670</wp:posOffset>
          </wp:positionV>
          <wp:extent cx="670560" cy="619125"/>
          <wp:effectExtent l="0" t="0" r="0" b="9525"/>
          <wp:wrapNone/>
          <wp:docPr id="3"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670560" cy="61912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19E"/>
    <w:rsid w:val="00040D19"/>
    <w:rsid w:val="00076C0C"/>
    <w:rsid w:val="00136ADE"/>
    <w:rsid w:val="001E6C83"/>
    <w:rsid w:val="00342F9E"/>
    <w:rsid w:val="005A5847"/>
    <w:rsid w:val="007450C0"/>
    <w:rsid w:val="00813D3A"/>
    <w:rsid w:val="008E219E"/>
    <w:rsid w:val="00A71C9D"/>
    <w:rsid w:val="00AA5F8F"/>
    <w:rsid w:val="00B357CA"/>
    <w:rsid w:val="00B70BCB"/>
    <w:rsid w:val="00CB28EB"/>
    <w:rsid w:val="00F27FCD"/>
    <w:rsid w:val="00FB4AB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4E34E"/>
  <w15:chartTrackingRefBased/>
  <w15:docId w15:val="{8B554834-0D34-4701-9533-FEAB9BC85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E219E"/>
    <w:pPr>
      <w:widowControl w:val="0"/>
      <w:autoSpaceDE w:val="0"/>
      <w:autoSpaceDN w:val="0"/>
      <w:spacing w:after="0" w:line="240" w:lineRule="auto"/>
    </w:pPr>
    <w:rPr>
      <w:rFonts w:ascii="Arial MT" w:eastAsia="Arial MT" w:hAnsi="Arial MT" w:cs="Arial MT"/>
      <w:lang w:val="pt-PT"/>
    </w:rPr>
  </w:style>
  <w:style w:type="paragraph" w:styleId="Ttulo1">
    <w:name w:val="heading 1"/>
    <w:basedOn w:val="Normal"/>
    <w:link w:val="Ttulo1Char"/>
    <w:uiPriority w:val="1"/>
    <w:qFormat/>
    <w:rsid w:val="008E219E"/>
    <w:pPr>
      <w:ind w:left="140"/>
      <w:jc w:val="center"/>
      <w:outlineLvl w:val="0"/>
    </w:pPr>
    <w:rPr>
      <w:rFonts w:ascii="Arial" w:eastAsia="Arial" w:hAnsi="Arial" w:cs="Arial"/>
      <w:b/>
      <w:bCs/>
      <w:sz w:val="23"/>
      <w:szCs w:val="23"/>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8E219E"/>
    <w:rPr>
      <w:rFonts w:ascii="Arial" w:eastAsia="Arial" w:hAnsi="Arial" w:cs="Arial"/>
      <w:b/>
      <w:bCs/>
      <w:sz w:val="23"/>
      <w:szCs w:val="23"/>
      <w:lang w:val="pt-PT"/>
    </w:rPr>
  </w:style>
  <w:style w:type="paragraph" w:styleId="Corpodetexto">
    <w:name w:val="Body Text"/>
    <w:basedOn w:val="Normal"/>
    <w:link w:val="CorpodetextoChar"/>
    <w:uiPriority w:val="1"/>
    <w:qFormat/>
    <w:rsid w:val="008E219E"/>
    <w:rPr>
      <w:sz w:val="23"/>
      <w:szCs w:val="23"/>
    </w:rPr>
  </w:style>
  <w:style w:type="character" w:customStyle="1" w:styleId="CorpodetextoChar">
    <w:name w:val="Corpo de texto Char"/>
    <w:basedOn w:val="Fontepargpadro"/>
    <w:link w:val="Corpodetexto"/>
    <w:uiPriority w:val="1"/>
    <w:rsid w:val="008E219E"/>
    <w:rPr>
      <w:rFonts w:ascii="Arial MT" w:eastAsia="Arial MT" w:hAnsi="Arial MT" w:cs="Arial MT"/>
      <w:sz w:val="23"/>
      <w:szCs w:val="23"/>
      <w:lang w:val="pt-PT"/>
    </w:rPr>
  </w:style>
  <w:style w:type="paragraph" w:styleId="Cabealho">
    <w:name w:val="header"/>
    <w:basedOn w:val="Normal"/>
    <w:link w:val="CabealhoChar"/>
    <w:uiPriority w:val="99"/>
    <w:unhideWhenUsed/>
    <w:rsid w:val="008E219E"/>
    <w:pPr>
      <w:tabs>
        <w:tab w:val="center" w:pos="4252"/>
        <w:tab w:val="right" w:pos="8504"/>
      </w:tabs>
    </w:pPr>
  </w:style>
  <w:style w:type="character" w:customStyle="1" w:styleId="CabealhoChar">
    <w:name w:val="Cabeçalho Char"/>
    <w:basedOn w:val="Fontepargpadro"/>
    <w:link w:val="Cabealho"/>
    <w:uiPriority w:val="99"/>
    <w:rsid w:val="008E219E"/>
    <w:rPr>
      <w:rFonts w:ascii="Arial MT" w:eastAsia="Arial MT" w:hAnsi="Arial MT" w:cs="Arial MT"/>
      <w:lang w:val="pt-PT"/>
    </w:rPr>
  </w:style>
  <w:style w:type="paragraph" w:styleId="PargrafodaLista">
    <w:name w:val="List Paragraph"/>
    <w:basedOn w:val="Normal"/>
    <w:uiPriority w:val="34"/>
    <w:qFormat/>
    <w:rsid w:val="008E219E"/>
    <w:pPr>
      <w:widowControl/>
      <w:autoSpaceDE/>
      <w:autoSpaceDN/>
      <w:spacing w:after="160" w:line="259" w:lineRule="auto"/>
      <w:ind w:left="720"/>
      <w:contextualSpacing/>
    </w:pPr>
    <w:rPr>
      <w:rFonts w:ascii="Calibri" w:eastAsia="Calibri" w:hAnsi="Calibri" w:cs="Times New Roman"/>
      <w:lang w:val="pt-BR"/>
    </w:rPr>
  </w:style>
  <w:style w:type="paragraph" w:styleId="SemEspaamento">
    <w:name w:val="No Spacing"/>
    <w:uiPriority w:val="1"/>
    <w:qFormat/>
    <w:rsid w:val="008E219E"/>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959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blicjud.com.br/" TargetMode="External"/><Relationship Id="rId3" Type="http://schemas.openxmlformats.org/officeDocument/2006/relationships/webSettings" Target="webSettings.xml"/><Relationship Id="rId7" Type="http://schemas.openxmlformats.org/officeDocument/2006/relationships/hyperlink" Target="http://www.faleiloes.com.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leiloes.com.b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342</TotalTime>
  <Pages>5</Pages>
  <Words>1912</Words>
  <Characters>10331</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Flares</dc:creator>
  <cp:keywords/>
  <dc:description/>
  <cp:lastModifiedBy>Flares</cp:lastModifiedBy>
  <cp:revision>10</cp:revision>
  <dcterms:created xsi:type="dcterms:W3CDTF">2025-09-30T14:30:00Z</dcterms:created>
  <dcterms:modified xsi:type="dcterms:W3CDTF">2026-01-30T21:20:00Z</dcterms:modified>
</cp:coreProperties>
</file>