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jc w:val="center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EDITAL DE LEILÃO E INTIMAÇÃO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 MM. Juiz de Direito Dr. Hélio Aparecido Ferreira de Sena, da 4ª Vara Cível do Foro da Comarca de Taubaté/SP, na forma da lei, FAZ SABER a todos que será realizada a alienação judicial do bem imóvel abaixo descrito, sendo o leilão conduzido pelo Leiloeiro Oficial José Valero Santos Junior JUCESP nº 809, por meio do site </w:t>
      </w:r>
      <w:hyperlink r:id="rId7">
        <w:r w:rsidDel="00000000" w:rsidR="00000000" w:rsidRPr="00000000">
          <w:rPr>
            <w:rFonts w:ascii="Calibri" w:cs="Calibri" w:eastAsia="Calibri" w:hAnsi="Calibri"/>
            <w:color w:val="0563c1"/>
            <w:u w:val="single"/>
            <w:rtl w:val="0"/>
          </w:rPr>
          <w:t xml:space="preserve">www.valeroleiloes.com.br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, nos termos dos arts. 879 a 903 do Código de Processo Civil, conforme as condições deste edital:</w:t>
      </w:r>
    </w:p>
    <w:p w:rsidR="00000000" w:rsidDel="00000000" w:rsidP="00000000" w:rsidRDefault="00000000" w:rsidRPr="00000000" w14:paraId="00000004">
      <w:pPr>
        <w:spacing w:after="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Processo n° 1009270-33.2022.8.26.0625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 Execução de Título Extrajudicial - Despesas Condominiais</w:t>
      </w:r>
    </w:p>
    <w:p w:rsidR="00000000" w:rsidDel="00000000" w:rsidP="00000000" w:rsidRDefault="00000000" w:rsidRPr="00000000" w14:paraId="00000006">
      <w:pPr>
        <w:spacing w:after="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Débitos da ação: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R$9.039,99 (nove mil e trinta e nove reais e noventa e nove centavos) em 11/2025.</w:t>
      </w:r>
    </w:p>
    <w:p w:rsidR="00000000" w:rsidDel="00000000" w:rsidP="00000000" w:rsidRDefault="00000000" w:rsidRPr="00000000" w14:paraId="00000007">
      <w:pPr>
        <w:spacing w:after="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Exequente(s):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Condomínio Residencial Palmeira CNPJ N° 31.020.891/0001-71</w:t>
      </w:r>
    </w:p>
    <w:p w:rsidR="00000000" w:rsidDel="00000000" w:rsidP="00000000" w:rsidRDefault="00000000" w:rsidRPr="00000000" w14:paraId="00000008">
      <w:pPr>
        <w:spacing w:after="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Executado(s):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Daniele Rodrigues Ribeiro CPF n° 379.476.168-50</w:t>
      </w:r>
    </w:p>
    <w:p w:rsidR="00000000" w:rsidDel="00000000" w:rsidP="00000000" w:rsidRDefault="00000000" w:rsidRPr="00000000" w14:paraId="00000009">
      <w:pPr>
        <w:spacing w:after="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Terceiro(s) interessado(s):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Banco do Brasil S/A CNPJ 00.000.000/0001-91</w:t>
      </w:r>
    </w:p>
    <w:p w:rsidR="00000000" w:rsidDel="00000000" w:rsidP="00000000" w:rsidRDefault="00000000" w:rsidRPr="00000000" w14:paraId="0000000A">
      <w:pPr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DATA E HORA: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C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 leilão será realizado em duas praças, sendo a 1ª. praça com início em 04/05/2026 às 14:40, pelo valor mínimo correspondente a 100% do valor de avaliação, encerrando-se em 06/05/2026 às 14:40. A 2ª. praça terá início em 06/05/2026 às 14:41, pelo valor mínimo correspondente a 50% do valor de avaliação, encerrando-se em 25/05/2026 às 14:40.</w:t>
      </w:r>
    </w:p>
    <w:tbl>
      <w:tblPr>
        <w:tblStyle w:val="Table1"/>
        <w:tblW w:w="9209.0" w:type="dxa"/>
        <w:jc w:val="left"/>
        <w:tblBorders>
          <w:top w:color="c9c9c9" w:space="0" w:sz="4" w:val="single"/>
          <w:left w:color="c9c9c9" w:space="0" w:sz="4" w:val="single"/>
          <w:bottom w:color="c9c9c9" w:space="0" w:sz="4" w:val="single"/>
          <w:right w:color="c9c9c9" w:space="0" w:sz="4" w:val="single"/>
          <w:insideH w:color="c9c9c9" w:space="0" w:sz="4" w:val="single"/>
          <w:insideV w:color="c9c9c9" w:space="0" w:sz="4" w:val="single"/>
        </w:tblBorders>
        <w:tblLayout w:type="fixed"/>
        <w:tblLook w:val="04A0"/>
      </w:tblPr>
      <w:tblGrid>
        <w:gridCol w:w="9209"/>
        <w:tblGridChange w:id="0">
          <w:tblGrid>
            <w:gridCol w:w="920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LOTE 1: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LEILÃO DE DIREITOS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 sobre bem imóvel localizado em Antônio Marcondes da Silva, no 200, Torre 03, apartamento 34, bairro Barranco, CEP: 12051-683, Taubaté/SP</w:t>
            </w:r>
          </w:p>
          <w:p w:rsidR="00000000" w:rsidDel="00000000" w:rsidP="00000000" w:rsidRDefault="00000000" w:rsidRPr="00000000" w14:paraId="00000010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DESCRIÇÃO (conforme matrícula)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: APARTAMENTO nº 34, localizado no 3º andar da TORRE 03, do empreendimento denominado "CONDOMÍNIO RESIDENCIAL PALMEIRA", com acesso pelo n° 200 da Rua Antônio Marcondes da Silva, situado no bairro do Barranco, nesta cidade, com área privativa de 49,96m2, área comum de 67,06m2, totalizando 117,02m2, correspondendo-lhe uma fração ideal no terreno e nas coisas comuns do condomínio de 0,3676471%, cabendo-lhe o direito de uso de uma vaga de garagem indeterminada, localizada na área de uso comum.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MATRÍCULA DO IMÓVEL: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 148.704 do CRI de Taubaté/SP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  <w:t xml:space="preserve">CONTRIBUINTE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: 4.5.102.005.049</w:t>
            </w:r>
          </w:p>
          <w:p w:rsidR="00000000" w:rsidDel="00000000" w:rsidP="00000000" w:rsidRDefault="00000000" w:rsidRPr="00000000" w14:paraId="00000016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line="259" w:lineRule="auto"/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ÔNUS: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 Conforme matrícula imobiliária atualizada, constam os seguintes ônus reais sobre o imóvel: Alienação fiduciária registrada sob nº R-4, em favor do Fundo de Arrendamento Residencial - FAR, representado pelo Banco do Brasil S.A.; Penhora registrada sob nº Av-5, decorrente do processo nº 1009270-33.2022.8.26.0625, movido pelo Condomínio Residencial Palmeira, CNPJ/ME nº 31.020.891/0001-71, contra Daniele Rodrigues Ribeiro, registrada em 01 de dezembro de 2022.</w:t>
            </w:r>
          </w:p>
          <w:p w:rsidR="00000000" w:rsidDel="00000000" w:rsidP="00000000" w:rsidRDefault="00000000" w:rsidRPr="00000000" w14:paraId="00000018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after="160" w:line="259" w:lineRule="auto"/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VALOR DA AVALIAÇÃO: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R$10.928,46 (dez mil, novecentos e vinte e oito reais e quarenta e seis centavos) em 11/2024</w:t>
            </w:r>
          </w:p>
          <w:p w:rsidR="00000000" w:rsidDel="00000000" w:rsidP="00000000" w:rsidRDefault="00000000" w:rsidRPr="00000000" w14:paraId="0000001A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VALOR DA AVALIAÇÃO ATUALIZADO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:  R$ 11.543,28 (onze mil quinhentos e quarenta e três reais e vinte e oito centavos) em 02/2026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DÉBITOS CONDOMINIAIS: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débito exequendo.</w:t>
            </w:r>
          </w:p>
          <w:p w:rsidR="00000000" w:rsidDel="00000000" w:rsidP="00000000" w:rsidRDefault="00000000" w:rsidRPr="00000000" w14:paraId="0000001D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DÉBITOS TRIBUTÁRIOS: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R$ 3.550,66 (três mil, cento e trinta e três reais e setenta e seis centavos) em fev/2026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DÉBITOS FIDUCIÁRIOS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: R$ 89.071,54 (oitenta e nove mil e setenta e um reais e cinquenta e quatro centavos) em junho/2024</w:t>
            </w:r>
          </w:p>
          <w:p w:rsidR="00000000" w:rsidDel="00000000" w:rsidP="00000000" w:rsidRDefault="00000000" w:rsidRPr="00000000" w14:paraId="00000021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 OBJETO DO LEILÃO:   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O presente leilão tem por objeto exclusivamente os direitos, ações e eventuais faculdades dominiais que o executado detém sobre o referido imóvel, não se tratando de alienação da propriedade plena, mas apenas da posição jurídica titularizada pelo executado nos autos.</w:t>
      </w:r>
    </w:p>
    <w:p w:rsidR="00000000" w:rsidDel="00000000" w:rsidP="00000000" w:rsidRDefault="00000000" w:rsidRPr="00000000" w14:paraId="00000024">
      <w:pPr>
        <w:spacing w:after="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 arrematante sub-rogar-se-á na posição jurídica do executado, assumindo os riscos, ônus e limitações eventualmente existentes.</w:t>
      </w:r>
    </w:p>
    <w:p w:rsidR="00000000" w:rsidDel="00000000" w:rsidP="00000000" w:rsidRDefault="00000000" w:rsidRPr="00000000" w14:paraId="00000025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CONDIÇÕES DO BEM: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Os direitos incidentes sobre o imóvel, relativamente ao bem a que se referem, serão alienados considerando-se o imóvel no estado de conservação, ocupação e situação em que se encontra, não sendo admitido cancelamento da arrematação, abatimento de preço ou qualquer reclamação posterior por eventual condição física, estrutural ou possessória, cabendo ao interessado a verificação prévia das circunstâncias do bem e da extensão dos direitos objeto da alienação.  </w:t>
      </w:r>
    </w:p>
    <w:p w:rsidR="00000000" w:rsidDel="00000000" w:rsidP="00000000" w:rsidRDefault="00000000" w:rsidRPr="00000000" w14:paraId="00000026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CONDIÇÕES DA VENDA: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Será considerado arrematante aquele que der lance igual ou superior ao valor de avaliação (1ª Praça) ou aquele que der lance de valor igual ou superior a 50% (sessenta por cento) do valor da avaliação (2ª Praça). Será considerado vencedor o licitante que ofertar o maior lance.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567" w:right="0" w:hanging="207.00000000000003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Ocorrendo propostas de idêntico valor, será considerada vencedora aquela que prever o menor número de parcelas. Persistindo a igualdade de condições, será declarada vencedora a proposta recebida em primeiro lugar, nos termos dos arts. 891 e 895, §§ 1º ao 8º, do CPC.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207.00000000000003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Caso sejam ofertados lances nos 3 (três) minutos finais dos leilões, o sistema prorrogará a disputa por mais 3 (três) minutos para que todos os participantes tenham a oportunidade de enviar novos lances.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567" w:right="0" w:hanging="207.00000000000003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Os lances ofertados são irretratáveis e irrevogáveis, tendo como incremento mínimo obrigatório o montante calculado e informado no site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ALIENAÇÃO DIRETA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Caso negativas as hastas designadas, fica autorizada desde logo a alienação direta pelo leiloeiro (art. 880, do CPC) durante o prazo de até 60 (sessenta) dias corridos, a contar do encerramento do 2º leilão, pelo preço não considerado vil, conforme art. 891, do CPC.</w:t>
      </w:r>
    </w:p>
    <w:p w:rsidR="00000000" w:rsidDel="00000000" w:rsidP="00000000" w:rsidRDefault="00000000" w:rsidRPr="00000000" w14:paraId="0000002B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PREFERÊNCIA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Havendo mais de um pretendente e em igualdade de oferta, o devedor ou respectivo cônjuge, companheiro, dependentes, descendente ou ascendente do executado e coproprietários, terão preferência na aquisição dos bens, nessa ordem (artigos 892, § 2º e 843, § 1º CPC). Tratando-se de penhora de bem indivisível, o equivalente à quota-parte do coproprietário ou do cônjuge alheio à execução recairá sobre o produto da alienação do bem, nos termos do art. 843, do CPC.</w:t>
      </w:r>
    </w:p>
    <w:p w:rsidR="00000000" w:rsidDel="00000000" w:rsidP="00000000" w:rsidRDefault="00000000" w:rsidRPr="00000000" w14:paraId="0000002C">
      <w:pPr>
        <w:spacing w:before="240"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CONDIÇÕES DE PARTICIPAÇÃO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Os interessados devem se cadastrar gratuitamente no site e encaminhar a documentação solicitada, cuja aprovação ou eventual complementação ficará a cargo exclusivo do leiloeiro, com antecedência mínima de 48h, para efetuar o lance, que será recebido, única e exclusivamente, pelo site  </w:t>
      </w:r>
      <w:hyperlink r:id="rId8">
        <w:r w:rsidDel="00000000" w:rsidR="00000000" w:rsidRPr="00000000">
          <w:rPr>
            <w:rFonts w:ascii="Calibri" w:cs="Calibri" w:eastAsia="Calibri" w:hAnsi="Calibri"/>
            <w:color w:val="0563c1"/>
            <w:u w:val="single"/>
            <w:rtl w:val="0"/>
          </w:rPr>
          <w:t xml:space="preserve">www.valeroleiloes.com.br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before="240"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DO PAGAMENTO: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O arrematante deverá efetuar o pagamento da arrematação por meio de guia de depósito judicial em favor do Juízo (Art. 884, IV do CPC)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765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À VISTA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no prazo de até 24 (vinte e quatro) horas. Após o encerramento da praça, o arrematante receberá e-mail com instruções para o pagamento. 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65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PARCELADO: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Serão admitidos lances parcelados com 30% (trinta por cento) de entrada que deverá ser pago em até 24h (vinte e quatro horas) e o saldo residual em 15 (quinze) parcelas sucessivas e corrigidas pelo Índice deste E. Tribunal.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65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 pagamento das parcelas deverá ser realizado diretamente pelo arrematante por meio de guia de depósito judicial vinculada à conta judicial do processo, o arrematante também deverá comprovar os respectivos pagamentos nos autos.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65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 próprio bem servirá de garantia de pagamento, ficando gravado com hipoteca judicial.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65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 CRÉDITOS: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Se o exequente arrematar os bens e for o único credor, não estará obrigado a exibir o preço, mas, se o valor dos bens exceder ao seu crédito, depositará, dentro de 3 (três) dias, a diferença, sob pena de tornar-se sem efeito a arrematação, e, nesse caso, realizar-se-á novo leilão, à custa do exequente (artigo 892, §1º, CPC). </w:t>
      </w:r>
    </w:p>
    <w:p w:rsidR="00000000" w:rsidDel="00000000" w:rsidP="00000000" w:rsidRDefault="00000000" w:rsidRPr="00000000" w14:paraId="00000033">
      <w:pPr>
        <w:spacing w:before="240"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COMISSÃO DO LEILOEIRO: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 comissão do leiloeiro corresponderá a 5% (cinco por cento) sobre o valor da arrematação que deverá ser realizado pelo arrematante no prazo de até 24 (vinte e quatro) horas a contar do encerramento do leilão, por meio de transferência bancária ou PIX, na conta do Leiloeiro Oficial.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240" w:line="240" w:lineRule="auto"/>
        <w:ind w:left="765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comissão será devida pelo exequente nos casos de adjudicação do bem e pelo executado nos casos de acordo ou remição.</w:t>
      </w:r>
    </w:p>
    <w:p w:rsidR="00000000" w:rsidDel="00000000" w:rsidP="00000000" w:rsidRDefault="00000000" w:rsidRPr="00000000" w14:paraId="00000035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DA FALTA DE PAGAMENTO: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O não pagamento do preço do bem arrematado e da comissão do Leiloeiro, no prazo aqui estipulado, configurará desistência ou arrependimento por parte do arrematante. Nestes casos, o arrematante pode ser impedido de participar de novos leilões judiciais (art. 897, CPC), e obrigado a pagar o valor estabelecido de comissão ao Leiloeiro.</w:t>
      </w:r>
    </w:p>
    <w:p w:rsidR="00000000" w:rsidDel="00000000" w:rsidP="00000000" w:rsidRDefault="00000000" w:rsidRPr="00000000" w14:paraId="00000036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OBRIGAÇÕES DO ARREMATANTE: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Caberá ao arrematante arcar com todos os custos e tributos eventualmente incidentes sobre a arrematação e transferência do bem. Correrão também por sua conta os procedimentos de regularização, baixa de gravame e imissão na posse, além de despesas com remoção, desocupação e transporte.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240" w:line="240" w:lineRule="auto"/>
        <w:ind w:left="765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Cabe ao interessado pesquisar e confirmar diretamente todas as informações contidas </w:t>
      </w:r>
      <w:r w:rsidDel="00000000" w:rsidR="00000000" w:rsidRPr="00000000">
        <w:rPr>
          <w:rtl w:val="0"/>
        </w:rPr>
        <w:t xml:space="preserve">neste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edital, uma vez que pode haver divergência(s) quanto à efetiva situação do(s) bem(ns) leiloado(s) em relação ao disponibilizado no processo e/ou órgãos competentes.</w:t>
      </w:r>
    </w:p>
    <w:p w:rsidR="00000000" w:rsidDel="00000000" w:rsidP="00000000" w:rsidRDefault="00000000" w:rsidRPr="00000000" w14:paraId="00000038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DÉBITOS:  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 arrematação de direitos possui natureza derivada, não implicando necessariamente o cancelamento de hipotecas ou outros gravames eventualmente existentes, tampouco garantindo a aquisição da propriedade plena do imóvel. O arrematante sub-rogar-se-á na posição jurídica do executado, assumindo os direitos, ônus e limitações inerentes à situação jurídica transmitida. Em relação aos débitos tributários, aplica-se o disposto no art. 130 do Código Tributário Nacional, observadas as peculiaridades do caso concreto.  </w:t>
      </w:r>
    </w:p>
    <w:p w:rsidR="00000000" w:rsidDel="00000000" w:rsidP="00000000" w:rsidRDefault="00000000" w:rsidRPr="00000000" w14:paraId="00000039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DÚVIDAS E ESCLARECIMENTOS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e-mail contato</w:t>
      </w:r>
      <w:hyperlink r:id="rId9">
        <w:r w:rsidDel="00000000" w:rsidR="00000000" w:rsidRPr="00000000">
          <w:rPr>
            <w:rFonts w:ascii="Calibri" w:cs="Calibri" w:eastAsia="Calibri" w:hAnsi="Calibri"/>
            <w:color w:val="0563c1"/>
            <w:u w:val="single"/>
            <w:rtl w:val="0"/>
          </w:rPr>
          <w:t xml:space="preserve">@valeroleiloes.com.br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 e telefones 3003-0321 (discagem direta) e (16) 99603-5264.</w:t>
      </w:r>
    </w:p>
    <w:p w:rsidR="00000000" w:rsidDel="00000000" w:rsidP="00000000" w:rsidRDefault="00000000" w:rsidRPr="00000000" w14:paraId="0000003A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PUBLICAÇÃO DO EDITAL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 O edital será publicado na rede mundial de computadores, no sítio </w:t>
      </w:r>
      <w:hyperlink r:id="rId10">
        <w:r w:rsidDel="00000000" w:rsidR="00000000" w:rsidRPr="00000000">
          <w:rPr>
            <w:rFonts w:ascii="Calibri" w:cs="Calibri" w:eastAsia="Calibri" w:hAnsi="Calibri"/>
            <w:color w:val="0563c1"/>
            <w:u w:val="single"/>
            <w:rtl w:val="0"/>
          </w:rPr>
          <w:t xml:space="preserve">www.valeroleiloes.com.br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, bem como no PUBLICJUD, em conformidade com o disposto no art. 887, §2º, do CPC, inclusive as fotos e a descrição detalhada do imóvel a ser apregoado.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240" w:line="240" w:lineRule="auto"/>
        <w:ind w:left="765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Nos termos do art. 7º, §3º da Resolução nº 236 do CNJ, em caso de cancelamento ou suspensão do praceamento após a publicação do edital, especialmente em razão de acordo entre as partes ou pagamento da dívida, será devido o reembolso das despesas suportadas pelo leiloeiro, que serão pagas pela parte requerida ou aquela que der causa ao cancelamento. </w:t>
      </w:r>
    </w:p>
    <w:p w:rsidR="00000000" w:rsidDel="00000000" w:rsidP="00000000" w:rsidRDefault="00000000" w:rsidRPr="00000000" w14:paraId="0000003C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Ficam, ainda, intimados pelo presente Edital os interessados relacionados nos incisos II a VIII do art. 889 do CPC (coproprietário de bem indivisível, o titular de usufruto, uso, habitação, enfiteuse, direito de superfície, concessão de uso especial para fins de moradia ou concessão de direito real de uso, o credor pignoratício, hipotecário, anticrético, fiduciário ou com penhora anteriormente averbada, o promitente comprador, o promitente vendedor, a União, o Estado e o Município), caso não sejam encontrados para intimação da hasta designada, para as datas, horários e local acima mencionados, bem assim dos termos da Penhora e da Avaliação realizadas nos Autos. </w:t>
      </w:r>
    </w:p>
    <w:p w:rsidR="00000000" w:rsidDel="00000000" w:rsidP="00000000" w:rsidRDefault="00000000" w:rsidRPr="00000000" w14:paraId="0000003D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Taubaté/SP, 03 de março de 2026</w:t>
      </w:r>
    </w:p>
    <w:p w:rsidR="00000000" w:rsidDel="00000000" w:rsidP="00000000" w:rsidRDefault="00000000" w:rsidRPr="00000000" w14:paraId="0000003F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Dr.(a) Hélio Aparecido Ferreira de Sena</w:t>
      </w:r>
    </w:p>
    <w:p w:rsidR="00000000" w:rsidDel="00000000" w:rsidP="00000000" w:rsidRDefault="00000000" w:rsidRPr="00000000" w14:paraId="00000041">
      <w:pPr>
        <w:spacing w:after="0"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M.M. Juiz de Direito da 4ª Vara Cível do Foro de Taubaté/SP.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sectPr>
      <w:headerReference r:id="rId11" w:type="default"/>
      <w:headerReference r:id="rId12" w:type="first"/>
      <w:headerReference r:id="rId13" w:type="even"/>
      <w:footerReference r:id="rId14" w:type="default"/>
      <w:footerReference r:id="rId15" w:type="first"/>
      <w:footerReference r:id="rId16" w:type="even"/>
      <w:pgSz w:h="16838" w:w="11906" w:orient="portrait"/>
      <w:pgMar w:bottom="1702" w:top="2127" w:left="1418" w:right="141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596.15pt;height:842.9pt;rotation:0;z-index:-503316481;mso-position-horizontal-relative:margin;mso-position-horizontal:absolute;margin-left:-71.34992125984252pt;mso-position-vertical-relative:margin;mso-position-vertical:absolute;margin-top:-106.2pt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65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0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2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6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8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25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9332D9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9332D9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9332D9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9332D9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9332D9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9332D9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9332D9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9332D9"/>
    <w:rPr>
      <w:rFonts w:cstheme="majorBidi" w:eastAsiaTheme="majorEastAsia"/>
      <w:color w:val="2f5496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9332D9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9332D9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9332D9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9332D9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9332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har" w:customStyle="1">
    <w:name w:val="Subtítulo Char"/>
    <w:basedOn w:val="Fontepargpadro"/>
    <w:link w:val="Subttulo"/>
    <w:uiPriority w:val="11"/>
    <w:rsid w:val="009332D9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9332D9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oChar" w:customStyle="1">
    <w:name w:val="Citação Char"/>
    <w:basedOn w:val="Fontepargpadro"/>
    <w:link w:val="Citao"/>
    <w:uiPriority w:val="29"/>
    <w:rsid w:val="009332D9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9332D9"/>
    <w:pPr>
      <w:ind w:left="720"/>
      <w:contextualSpacing w:val="1"/>
    </w:pPr>
  </w:style>
  <w:style w:type="character" w:styleId="nfaseIntensa">
    <w:name w:val="Intense Emphasis"/>
    <w:basedOn w:val="Fontepargpadro"/>
    <w:uiPriority w:val="21"/>
    <w:qFormat w:val="1"/>
    <w:rsid w:val="009332D9"/>
    <w:rPr>
      <w:i w:val="1"/>
      <w:iCs w:val="1"/>
      <w:color w:val="2f5496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9332D9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9332D9"/>
    <w:rPr>
      <w:i w:val="1"/>
      <w:iCs w:val="1"/>
      <w:color w:val="2f5496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9332D9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Fontepargpadro"/>
    <w:uiPriority w:val="99"/>
    <w:unhideWhenUsed w:val="1"/>
    <w:rsid w:val="009332D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9332D9"/>
    <w:rPr>
      <w:color w:val="605e5c"/>
      <w:shd w:color="auto" w:fill="e1dfdd" w:val="clear"/>
    </w:rPr>
  </w:style>
  <w:style w:type="table" w:styleId="Tabelacomgrade">
    <w:name w:val="Table Grid"/>
    <w:basedOn w:val="Tabelanormal"/>
    <w:uiPriority w:val="39"/>
    <w:rsid w:val="004F0E5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eladeGrade4-nfase3">
    <w:name w:val="Grid Table 4 Accent 3"/>
    <w:basedOn w:val="Tabelanormal"/>
    <w:uiPriority w:val="49"/>
    <w:rsid w:val="007F330A"/>
    <w:pPr>
      <w:spacing w:after="0" w:line="240" w:lineRule="auto"/>
    </w:pPr>
    <w:tblPr>
      <w:tblStyleRowBandSize w:val="1"/>
      <w:tblStyleColBandSize w:val="1"/>
      <w:tblBorders>
        <w:top w:color="c9c9c9" w:space="0" w:sz="4" w:themeColor="accent3" w:themeTint="000099" w:val="single"/>
        <w:left w:color="c9c9c9" w:space="0" w:sz="4" w:themeColor="accent3" w:themeTint="000099" w:val="single"/>
        <w:bottom w:color="c9c9c9" w:space="0" w:sz="4" w:themeColor="accent3" w:themeTint="000099" w:val="single"/>
        <w:right w:color="c9c9c9" w:space="0" w:sz="4" w:themeColor="accent3" w:themeTint="000099" w:val="single"/>
        <w:insideH w:color="c9c9c9" w:space="0" w:sz="4" w:themeColor="accent3" w:themeTint="000099" w:val="single"/>
        <w:insideV w:color="c9c9c9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a5a5a5" w:space="0" w:sz="4" w:themeColor="accent3" w:val="single"/>
          <w:left w:color="a5a5a5" w:space="0" w:sz="4" w:themeColor="accent3" w:val="single"/>
          <w:bottom w:color="a5a5a5" w:space="0" w:sz="4" w:themeColor="accent3" w:val="single"/>
          <w:right w:color="a5a5a5" w:space="0" w:sz="4" w:themeColor="accent3" w:val="single"/>
          <w:insideH w:space="0" w:sz="0" w:val="nil"/>
          <w:insideV w:space="0" w:sz="0" w:val="nil"/>
        </w:tcBorders>
        <w:shd w:color="auto" w:fill="a5a5a5" w:themeFill="accent3" w:val="clear"/>
      </w:tcPr>
    </w:tblStylePr>
    <w:tblStylePr w:type="lastRow">
      <w:rPr>
        <w:b w:val="1"/>
        <w:bCs w:val="1"/>
      </w:rPr>
      <w:tblPr/>
      <w:tcPr>
        <w:tcBorders>
          <w:top w:color="a5a5a5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deded" w:themeFill="accent3" w:themeFillTint="000033" w:val="clear"/>
      </w:tcPr>
    </w:tblStylePr>
    <w:tblStylePr w:type="band1Horz">
      <w:tblPr/>
      <w:tcPr>
        <w:shd w:color="auto" w:fill="ededed" w:themeFill="accent3" w:themeFillTint="000033" w:val="clear"/>
      </w:tcPr>
    </w:tblStylePr>
  </w:style>
  <w:style w:type="paragraph" w:styleId="Cabealho">
    <w:name w:val="header"/>
    <w:basedOn w:val="Normal"/>
    <w:link w:val="CabealhoChar"/>
    <w:uiPriority w:val="99"/>
    <w:unhideWhenUsed w:val="1"/>
    <w:rsid w:val="002453A4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2453A4"/>
  </w:style>
  <w:style w:type="paragraph" w:styleId="Rodap">
    <w:name w:val="footer"/>
    <w:basedOn w:val="Normal"/>
    <w:link w:val="RodapChar"/>
    <w:uiPriority w:val="99"/>
    <w:unhideWhenUsed w:val="1"/>
    <w:rsid w:val="002453A4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2453A4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ededed" w:val="clear"/>
      </w:tcPr>
    </w:tblStylePr>
    <w:tblStylePr w:type="band1Vert">
      <w:tcPr>
        <w:shd w:fill="ededed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a5a5a5" w:space="0" w:sz="4" w:val="single"/>
          <w:left w:color="a5a5a5" w:space="0" w:sz="4" w:val="single"/>
          <w:bottom w:color="a5a5a5" w:space="0" w:sz="4" w:val="single"/>
          <w:right w:color="a5a5a5" w:space="0" w:sz="4" w:val="single"/>
          <w:insideH w:color="000000" w:space="0" w:sz="0" w:val="nil"/>
          <w:insideV w:color="000000" w:space="0" w:sz="0" w:val="nil"/>
        </w:tcBorders>
        <w:shd w:fill="a5a5a5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a5a5a5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2.xml"/><Relationship Id="rId10" Type="http://schemas.openxmlformats.org/officeDocument/2006/relationships/hyperlink" Target="http://www.iniciativabr.com.br" TargetMode="External"/><Relationship Id="rId13" Type="http://schemas.openxmlformats.org/officeDocument/2006/relationships/header" Target="header1.xml"/><Relationship Id="rId12" Type="http://schemas.openxmlformats.org/officeDocument/2006/relationships/header" Target="head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contato@valeroleiloes.com.br" TargetMode="External"/><Relationship Id="rId15" Type="http://schemas.openxmlformats.org/officeDocument/2006/relationships/footer" Target="footer3.xml"/><Relationship Id="rId14" Type="http://schemas.openxmlformats.org/officeDocument/2006/relationships/footer" Target="footer2.xml"/><Relationship Id="rId16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valeroleiloes.com.br" TargetMode="External"/><Relationship Id="rId8" Type="http://schemas.openxmlformats.org/officeDocument/2006/relationships/hyperlink" Target="http://www.valeroleiloes.com.b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IHgTAGCs1fdjPpJXCpWZrU//Jw==">CgMxLjA4AHIhMWRnZzVSTGFqUERPRF8zQXppaFZWeDRpOE5kS2JPajJD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2026-01-28T20:22:00Z</dcterms:created>
  <dc:creator>Rafael Bagatini Filho</dc:creator>
</cp:coreProperties>
</file>