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B2E3C" w14:textId="77777777" w:rsidR="00F13BCB" w:rsidRPr="00F13BCB" w:rsidRDefault="00F13BCB" w:rsidP="00F13BCB">
      <w:pPr>
        <w:ind w:left="-142" w:right="-7"/>
        <w:jc w:val="center"/>
        <w:rPr>
          <w:rFonts w:cstheme="minorHAnsi"/>
          <w:b/>
          <w:bCs/>
          <w:color w:val="000000" w:themeColor="text1"/>
          <w:sz w:val="22"/>
          <w:szCs w:val="22"/>
        </w:rPr>
      </w:pPr>
      <w:r w:rsidRPr="00F13BCB">
        <w:rPr>
          <w:rFonts w:cstheme="minorHAnsi"/>
          <w:b/>
          <w:bCs/>
          <w:color w:val="000000" w:themeColor="text1"/>
          <w:sz w:val="22"/>
          <w:szCs w:val="22"/>
        </w:rPr>
        <w:t>4ª VARA CÍVEL DA COMARCA DE TAUBATÉ/SP</w:t>
      </w:r>
    </w:p>
    <w:p w14:paraId="0D5A98A6" w14:textId="77777777" w:rsidR="00483755" w:rsidRPr="00F13BCB" w:rsidRDefault="00483755" w:rsidP="00F13BCB">
      <w:pPr>
        <w:ind w:right="142"/>
        <w:jc w:val="both"/>
        <w:rPr>
          <w:rFonts w:cstheme="minorHAnsi"/>
          <w:b/>
          <w:bCs/>
          <w:color w:val="000000" w:themeColor="text1"/>
          <w:sz w:val="22"/>
          <w:szCs w:val="22"/>
        </w:rPr>
      </w:pPr>
    </w:p>
    <w:p w14:paraId="20DEAF03" w14:textId="53C4043F" w:rsidR="00F13BCB" w:rsidRPr="00F13BCB" w:rsidRDefault="00F13BCB" w:rsidP="00F13BCB">
      <w:pPr>
        <w:jc w:val="both"/>
        <w:rPr>
          <w:rFonts w:cstheme="minorHAnsi"/>
          <w:color w:val="000000" w:themeColor="text1"/>
          <w:sz w:val="22"/>
          <w:szCs w:val="22"/>
        </w:rPr>
      </w:pPr>
      <w:r w:rsidRPr="00F13BCB">
        <w:rPr>
          <w:rFonts w:cstheme="minorHAnsi"/>
          <w:b/>
          <w:bCs/>
          <w:color w:val="000000" w:themeColor="text1"/>
          <w:sz w:val="22"/>
          <w:szCs w:val="22"/>
        </w:rPr>
        <w:t>EDITAL DE HASTA PÚBLICA</w:t>
      </w:r>
      <w:r w:rsidRPr="00F13BCB">
        <w:rPr>
          <w:rFonts w:cstheme="minorHAnsi"/>
          <w:color w:val="000000" w:themeColor="text1"/>
          <w:sz w:val="22"/>
          <w:szCs w:val="22"/>
        </w:rPr>
        <w:t xml:space="preserve"> (</w:t>
      </w:r>
      <w:r w:rsidRPr="00F13BCB">
        <w:rPr>
          <w:rFonts w:cstheme="minorHAnsi"/>
          <w:b/>
          <w:bCs/>
          <w:color w:val="000000" w:themeColor="text1"/>
          <w:sz w:val="22"/>
          <w:szCs w:val="22"/>
        </w:rPr>
        <w:t>1ª e 2ª praça</w:t>
      </w:r>
      <w:r w:rsidRPr="00F13BCB">
        <w:rPr>
          <w:rFonts w:cstheme="minorHAnsi"/>
          <w:color w:val="000000" w:themeColor="text1"/>
          <w:sz w:val="22"/>
          <w:szCs w:val="22"/>
        </w:rPr>
        <w:t>) do bem abaixo descrito, para conhecimento de eventuais interessados e para intimação d</w:t>
      </w:r>
      <w:r w:rsidR="00F73AC5">
        <w:rPr>
          <w:rFonts w:cstheme="minorHAnsi"/>
          <w:color w:val="000000" w:themeColor="text1"/>
          <w:sz w:val="22"/>
          <w:szCs w:val="22"/>
        </w:rPr>
        <w:t>a</w:t>
      </w:r>
      <w:r w:rsidRPr="00F13BCB">
        <w:rPr>
          <w:rFonts w:cstheme="minorHAnsi"/>
          <w:color w:val="000000" w:themeColor="text1"/>
          <w:sz w:val="22"/>
          <w:szCs w:val="22"/>
        </w:rPr>
        <w:t xml:space="preserve"> executad</w:t>
      </w:r>
      <w:r w:rsidR="00F73AC5">
        <w:rPr>
          <w:rFonts w:cstheme="minorHAnsi"/>
          <w:color w:val="000000" w:themeColor="text1"/>
          <w:sz w:val="22"/>
          <w:szCs w:val="22"/>
        </w:rPr>
        <w:t>a</w:t>
      </w:r>
      <w:r w:rsidRPr="00F13BCB">
        <w:rPr>
          <w:rFonts w:cstheme="minorHAnsi"/>
          <w:color w:val="000000" w:themeColor="text1"/>
          <w:sz w:val="22"/>
          <w:szCs w:val="22"/>
        </w:rPr>
        <w:t xml:space="preserve">: </w:t>
      </w:r>
      <w:r w:rsidRPr="00F13BCB">
        <w:rPr>
          <w:rFonts w:cstheme="minorHAnsi"/>
          <w:b/>
          <w:bCs/>
          <w:color w:val="000000" w:themeColor="text1"/>
          <w:sz w:val="22"/>
          <w:szCs w:val="22"/>
        </w:rPr>
        <w:t xml:space="preserve">VALQUIRIA SEBASTIANA DE OLIVEIRA </w:t>
      </w:r>
      <w:r w:rsidRPr="00F13BCB">
        <w:rPr>
          <w:rFonts w:cstheme="minorHAnsi"/>
          <w:color w:val="000000" w:themeColor="text1"/>
          <w:sz w:val="22"/>
          <w:szCs w:val="22"/>
        </w:rPr>
        <w:t xml:space="preserve">(CPF/MF Nº 349.786.848-54), bem como do interessado: </w:t>
      </w:r>
      <w:r w:rsidRPr="00F13BCB">
        <w:rPr>
          <w:rFonts w:cstheme="minorHAnsi"/>
          <w:b/>
          <w:bCs/>
          <w:color w:val="000000" w:themeColor="text1"/>
          <w:sz w:val="22"/>
          <w:szCs w:val="22"/>
        </w:rPr>
        <w:t xml:space="preserve">DEPARTAMENTO ESTADUAL DE TRÂNSITO DE SÃO PAULO </w:t>
      </w:r>
      <w:r w:rsidRPr="00F13BCB">
        <w:rPr>
          <w:rFonts w:cstheme="minorHAnsi"/>
          <w:color w:val="000000" w:themeColor="text1"/>
          <w:sz w:val="22"/>
          <w:szCs w:val="22"/>
        </w:rPr>
        <w:t>(CNPJ/MF Nº 15.519.361/0001-16).</w:t>
      </w:r>
    </w:p>
    <w:p w14:paraId="72879E65" w14:textId="77777777" w:rsidR="00EE6486" w:rsidRPr="00F13BCB" w:rsidRDefault="00EE6486" w:rsidP="00F13BCB">
      <w:pPr>
        <w:jc w:val="both"/>
        <w:rPr>
          <w:rFonts w:cstheme="minorHAnsi"/>
          <w:color w:val="000000" w:themeColor="text1"/>
          <w:sz w:val="22"/>
          <w:szCs w:val="22"/>
        </w:rPr>
      </w:pPr>
    </w:p>
    <w:p w14:paraId="6652ACF7" w14:textId="6D37ECDC" w:rsidR="0008777F" w:rsidRPr="00F13BCB" w:rsidRDefault="00F13BCB" w:rsidP="00F13BCB">
      <w:pPr>
        <w:jc w:val="both"/>
        <w:rPr>
          <w:rFonts w:cstheme="minorHAnsi"/>
          <w:color w:val="000000" w:themeColor="text1"/>
          <w:sz w:val="22"/>
          <w:szCs w:val="22"/>
        </w:rPr>
      </w:pPr>
      <w:r w:rsidRPr="00F13BCB">
        <w:rPr>
          <w:rFonts w:cstheme="minorHAnsi"/>
          <w:color w:val="000000" w:themeColor="text1"/>
          <w:sz w:val="22"/>
          <w:szCs w:val="22"/>
        </w:rPr>
        <w:t>O MM. Juiz de Direito Dr. Hélio Aparecido Ferreira de Sena, da 4ª Vara Cível da Comarca de Taubaté/SP</w:t>
      </w:r>
      <w:r w:rsidR="0008777F" w:rsidRPr="00F13BCB">
        <w:rPr>
          <w:rFonts w:cstheme="minorHAnsi"/>
          <w:color w:val="000000" w:themeColor="text1"/>
          <w:sz w:val="22"/>
          <w:szCs w:val="22"/>
        </w:rPr>
        <w:t xml:space="preserve">, do Tribunal de Justiça do Estado de São Paulo (TJSP), na forma da </w:t>
      </w:r>
      <w:r w:rsidR="004B1794">
        <w:rPr>
          <w:rFonts w:cstheme="minorHAnsi"/>
          <w:color w:val="000000" w:themeColor="text1"/>
          <w:sz w:val="22"/>
          <w:szCs w:val="22"/>
        </w:rPr>
        <w:t>L</w:t>
      </w:r>
      <w:r w:rsidR="0008777F" w:rsidRPr="00F13BCB">
        <w:rPr>
          <w:rFonts w:cstheme="minorHAnsi"/>
          <w:color w:val="000000" w:themeColor="text1"/>
          <w:sz w:val="22"/>
          <w:szCs w:val="22"/>
        </w:rPr>
        <w:t xml:space="preserve">ei, </w:t>
      </w:r>
      <w:r w:rsidR="0008777F" w:rsidRPr="00F13BCB">
        <w:rPr>
          <w:rFonts w:cstheme="minorHAnsi"/>
          <w:b/>
          <w:bCs/>
          <w:color w:val="000000" w:themeColor="text1"/>
          <w:sz w:val="22"/>
          <w:szCs w:val="22"/>
        </w:rPr>
        <w:t>FAZ SABER</w:t>
      </w:r>
      <w:r w:rsidR="0008777F" w:rsidRPr="00F13BCB">
        <w:rPr>
          <w:rFonts w:cstheme="minorHAnsi"/>
          <w:color w:val="000000" w:themeColor="text1"/>
          <w:sz w:val="22"/>
          <w:szCs w:val="22"/>
        </w:rPr>
        <w:t xml:space="preserve">, a quem possa interessar, que perante este D. Juízo processa-se, nos autos da </w:t>
      </w:r>
      <w:r w:rsidRPr="00F13BCB">
        <w:rPr>
          <w:rFonts w:cstheme="minorHAnsi"/>
          <w:color w:val="000000" w:themeColor="text1"/>
          <w:sz w:val="22"/>
          <w:szCs w:val="22"/>
        </w:rPr>
        <w:t>Ação de Cobrança de Despesas de Rateio Condominial em fase de Cumprimento de Sentença</w:t>
      </w:r>
      <w:r w:rsidR="0008777F" w:rsidRPr="00F13BCB">
        <w:rPr>
          <w:rFonts w:cstheme="minorHAnsi"/>
          <w:color w:val="000000" w:themeColor="text1"/>
          <w:sz w:val="22"/>
          <w:szCs w:val="22"/>
        </w:rPr>
        <w:t xml:space="preserve">, ajuizada por </w:t>
      </w:r>
      <w:r w:rsidRPr="00F13BCB">
        <w:rPr>
          <w:rFonts w:cstheme="minorHAnsi"/>
          <w:b/>
          <w:bCs/>
          <w:color w:val="000000" w:themeColor="text1"/>
          <w:sz w:val="22"/>
          <w:szCs w:val="22"/>
        </w:rPr>
        <w:t xml:space="preserve">CONDOMÍNIO RESIDENCIAL FONTE IMACULADA I </w:t>
      </w:r>
      <w:r w:rsidRPr="00F13BCB">
        <w:rPr>
          <w:rFonts w:cstheme="minorHAnsi"/>
          <w:color w:val="000000" w:themeColor="text1"/>
          <w:sz w:val="22"/>
          <w:szCs w:val="22"/>
        </w:rPr>
        <w:t>(CNPJ/MF Nº 45.962.252/0001-30)</w:t>
      </w:r>
      <w:r w:rsidRPr="00F13BCB">
        <w:rPr>
          <w:rFonts w:cstheme="minorHAnsi"/>
          <w:b/>
          <w:bCs/>
          <w:color w:val="000000" w:themeColor="text1"/>
          <w:sz w:val="22"/>
          <w:szCs w:val="22"/>
        </w:rPr>
        <w:t xml:space="preserve"> </w:t>
      </w:r>
      <w:r w:rsidR="00EE6486" w:rsidRPr="00F13BCB">
        <w:rPr>
          <w:rFonts w:cstheme="minorHAnsi"/>
          <w:b/>
          <w:bCs/>
          <w:sz w:val="22"/>
          <w:szCs w:val="22"/>
        </w:rPr>
        <w:t xml:space="preserve"> </w:t>
      </w:r>
      <w:r w:rsidR="0008777F" w:rsidRPr="00F13BCB">
        <w:rPr>
          <w:rFonts w:cstheme="minorHAnsi"/>
          <w:color w:val="000000" w:themeColor="text1"/>
          <w:sz w:val="22"/>
          <w:szCs w:val="22"/>
        </w:rPr>
        <w:t xml:space="preserve">em face de </w:t>
      </w:r>
      <w:r w:rsidRPr="00F13BCB">
        <w:rPr>
          <w:rFonts w:cstheme="minorHAnsi"/>
          <w:b/>
          <w:bCs/>
          <w:color w:val="000000" w:themeColor="text1"/>
          <w:sz w:val="22"/>
          <w:szCs w:val="22"/>
        </w:rPr>
        <w:t xml:space="preserve">VALQUIRIA SEBASTIANA DE OLIVEIRA </w:t>
      </w:r>
      <w:r w:rsidRPr="00F13BCB">
        <w:rPr>
          <w:rFonts w:cstheme="minorHAnsi"/>
          <w:color w:val="000000" w:themeColor="text1"/>
          <w:sz w:val="22"/>
          <w:szCs w:val="22"/>
        </w:rPr>
        <w:t>(CPF/MF Nº 349.786.848-54)</w:t>
      </w:r>
      <w:r w:rsidR="0008777F" w:rsidRPr="00F13BCB">
        <w:rPr>
          <w:rFonts w:cstheme="minorHAnsi"/>
          <w:color w:val="000000" w:themeColor="text1"/>
          <w:sz w:val="22"/>
          <w:szCs w:val="22"/>
        </w:rPr>
        <w:t xml:space="preserve">, nos autos do </w:t>
      </w:r>
      <w:r w:rsidR="0008777F" w:rsidRPr="00F13BCB">
        <w:rPr>
          <w:rFonts w:cstheme="minorHAnsi"/>
          <w:b/>
          <w:bCs/>
          <w:color w:val="000000" w:themeColor="text1"/>
          <w:sz w:val="22"/>
          <w:szCs w:val="22"/>
        </w:rPr>
        <w:t xml:space="preserve">Processo nº </w:t>
      </w:r>
      <w:r w:rsidRPr="00385DD4">
        <w:rPr>
          <w:rFonts w:cstheme="minorHAnsi"/>
          <w:b/>
          <w:bCs/>
          <w:color w:val="000000" w:themeColor="text1"/>
          <w:sz w:val="22"/>
          <w:szCs w:val="22"/>
        </w:rPr>
        <w:t>0004592-84.2025.8.26.0625</w:t>
      </w:r>
      <w:r w:rsidR="0008777F" w:rsidRPr="00F13BCB">
        <w:rPr>
          <w:rFonts w:cstheme="minorHAnsi"/>
          <w:color w:val="000000" w:themeColor="text1"/>
          <w:sz w:val="22"/>
          <w:szCs w:val="22"/>
        </w:rPr>
        <w:t>, e foi designada a venda do bem móvel abaixo descrito, nos termos dos artigos 246 a 280 dos Provimentos nº 50/1989 e 30/2013 da Corregedoria Geral de Justiça do Estado de São Paulo, que disciplinam a alienação em leilão judicial, bem como dos artigos 879 a 903 do CPC, e de acordo com as regras expostas a seguir:</w:t>
      </w:r>
    </w:p>
    <w:p w14:paraId="1729A542" w14:textId="77777777" w:rsidR="0008777F" w:rsidRPr="00F13BCB" w:rsidRDefault="0008777F" w:rsidP="00F13BCB">
      <w:pPr>
        <w:jc w:val="both"/>
        <w:rPr>
          <w:rFonts w:cstheme="minorHAnsi"/>
          <w:color w:val="000000" w:themeColor="text1"/>
          <w:sz w:val="22"/>
          <w:szCs w:val="22"/>
        </w:rPr>
      </w:pPr>
    </w:p>
    <w:p w14:paraId="2026EDEF" w14:textId="43BB0E1D" w:rsidR="005952B7" w:rsidRPr="00F13BCB" w:rsidRDefault="002341C9" w:rsidP="00F13BCB">
      <w:pPr>
        <w:pStyle w:val="PargrafodaLista"/>
        <w:numPr>
          <w:ilvl w:val="0"/>
          <w:numId w:val="1"/>
        </w:numPr>
        <w:spacing w:before="0" w:after="0"/>
        <w:ind w:left="0" w:firstLine="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t xml:space="preserve">DAS </w:t>
      </w:r>
      <w:r w:rsidR="005952B7" w:rsidRPr="00F13BCB">
        <w:rPr>
          <w:rFonts w:asciiTheme="minorHAnsi" w:hAnsiTheme="minorHAnsi" w:cstheme="minorHAnsi"/>
          <w:b/>
          <w:bCs/>
          <w:color w:val="000000" w:themeColor="text1"/>
          <w:sz w:val="22"/>
          <w:szCs w:val="22"/>
        </w:rPr>
        <w:t>DATA</w:t>
      </w:r>
      <w:r w:rsidR="00353750" w:rsidRPr="00F13BCB">
        <w:rPr>
          <w:rFonts w:asciiTheme="minorHAnsi" w:hAnsiTheme="minorHAnsi" w:cstheme="minorHAnsi"/>
          <w:b/>
          <w:bCs/>
          <w:color w:val="000000" w:themeColor="text1"/>
          <w:sz w:val="22"/>
          <w:szCs w:val="22"/>
        </w:rPr>
        <w:t>S</w:t>
      </w:r>
      <w:r w:rsidR="005952B7" w:rsidRPr="00F13BCB">
        <w:rPr>
          <w:rFonts w:asciiTheme="minorHAnsi" w:hAnsiTheme="minorHAnsi" w:cstheme="minorHAnsi"/>
          <w:b/>
          <w:bCs/>
          <w:color w:val="000000" w:themeColor="text1"/>
          <w:sz w:val="22"/>
          <w:szCs w:val="22"/>
        </w:rPr>
        <w:t xml:space="preserve"> DO LEILÃO</w:t>
      </w:r>
      <w:r w:rsidR="005952B7" w:rsidRPr="00F13BCB">
        <w:rPr>
          <w:rFonts w:asciiTheme="minorHAnsi" w:hAnsiTheme="minorHAnsi" w:cstheme="minorHAnsi"/>
          <w:color w:val="000000" w:themeColor="text1"/>
          <w:sz w:val="22"/>
          <w:szCs w:val="22"/>
        </w:rPr>
        <w:t>:</w:t>
      </w:r>
    </w:p>
    <w:p w14:paraId="2BA49444" w14:textId="5EE16818" w:rsidR="00F13BCB" w:rsidRPr="00F13BCB" w:rsidRDefault="00F13BCB" w:rsidP="00F13BCB">
      <w:pPr>
        <w:pStyle w:val="PargrafodaLista"/>
        <w:spacing w:before="0" w:after="0"/>
        <w:ind w:left="0"/>
        <w:jc w:val="both"/>
        <w:rPr>
          <w:rFonts w:asciiTheme="minorHAnsi" w:hAnsiTheme="minorHAnsi" w:cstheme="minorHAnsi"/>
          <w:color w:val="000000" w:themeColor="text1"/>
          <w:sz w:val="22"/>
          <w:szCs w:val="22"/>
        </w:rPr>
      </w:pPr>
      <w:r w:rsidRPr="00F13BCB">
        <w:rPr>
          <w:rFonts w:asciiTheme="minorHAnsi" w:hAnsiTheme="minorHAnsi" w:cstheme="minorHAnsi"/>
          <w:color w:val="000000" w:themeColor="text1"/>
          <w:sz w:val="22"/>
          <w:szCs w:val="22"/>
        </w:rPr>
        <w:t xml:space="preserve">A 1ª Praça terá início no dia </w:t>
      </w:r>
      <w:r w:rsidR="00F73AC5" w:rsidRPr="00F73AC5">
        <w:rPr>
          <w:rFonts w:asciiTheme="minorHAnsi" w:hAnsiTheme="minorHAnsi" w:cstheme="minorHAnsi"/>
          <w:b/>
          <w:bCs/>
          <w:color w:val="000000" w:themeColor="text1"/>
          <w:sz w:val="22"/>
          <w:szCs w:val="22"/>
        </w:rPr>
        <w:t xml:space="preserve">22 de setembro </w:t>
      </w:r>
      <w:r w:rsidRPr="00F73AC5">
        <w:rPr>
          <w:rFonts w:asciiTheme="minorHAnsi" w:hAnsiTheme="minorHAnsi" w:cstheme="minorHAnsi"/>
          <w:b/>
          <w:bCs/>
          <w:color w:val="000000" w:themeColor="text1"/>
          <w:sz w:val="22"/>
          <w:szCs w:val="22"/>
        </w:rPr>
        <w:t>de</w:t>
      </w:r>
      <w:r w:rsidRPr="00F13BCB">
        <w:rPr>
          <w:rFonts w:asciiTheme="minorHAnsi" w:hAnsiTheme="minorHAnsi" w:cstheme="minorHAnsi"/>
          <w:b/>
          <w:bCs/>
          <w:color w:val="000000" w:themeColor="text1"/>
          <w:sz w:val="22"/>
          <w:szCs w:val="22"/>
        </w:rPr>
        <w:t xml:space="preserve"> 2026, às 10h00min</w:t>
      </w:r>
      <w:r w:rsidRPr="00F13BCB">
        <w:rPr>
          <w:rFonts w:asciiTheme="minorHAnsi" w:hAnsiTheme="minorHAnsi" w:cstheme="minorHAnsi"/>
          <w:color w:val="000000" w:themeColor="text1"/>
          <w:sz w:val="22"/>
          <w:szCs w:val="22"/>
        </w:rPr>
        <w:t xml:space="preserve">, e se encerrará no dia </w:t>
      </w:r>
      <w:r w:rsidR="00F73AC5">
        <w:rPr>
          <w:rFonts w:asciiTheme="minorHAnsi" w:hAnsiTheme="minorHAnsi" w:cstheme="minorHAnsi"/>
          <w:b/>
          <w:bCs/>
          <w:color w:val="000000" w:themeColor="text1"/>
          <w:sz w:val="22"/>
          <w:szCs w:val="22"/>
        </w:rPr>
        <w:t>25</w:t>
      </w:r>
      <w:r w:rsidRPr="00F13BCB">
        <w:rPr>
          <w:rFonts w:asciiTheme="minorHAnsi" w:hAnsiTheme="minorHAnsi" w:cstheme="minorHAnsi"/>
          <w:b/>
          <w:bCs/>
          <w:color w:val="000000" w:themeColor="text1"/>
          <w:sz w:val="22"/>
          <w:szCs w:val="22"/>
        </w:rPr>
        <w:t xml:space="preserve"> de </w:t>
      </w:r>
      <w:r w:rsidR="00F73AC5">
        <w:rPr>
          <w:rFonts w:asciiTheme="minorHAnsi" w:hAnsiTheme="minorHAnsi" w:cstheme="minorHAnsi"/>
          <w:b/>
          <w:bCs/>
          <w:color w:val="000000" w:themeColor="text1"/>
          <w:sz w:val="22"/>
          <w:szCs w:val="22"/>
        </w:rPr>
        <w:t xml:space="preserve">setembro </w:t>
      </w:r>
      <w:r w:rsidRPr="00F13BCB">
        <w:rPr>
          <w:rFonts w:asciiTheme="minorHAnsi" w:hAnsiTheme="minorHAnsi" w:cstheme="minorHAnsi"/>
          <w:b/>
          <w:bCs/>
          <w:color w:val="000000" w:themeColor="text1"/>
          <w:sz w:val="22"/>
          <w:szCs w:val="22"/>
        </w:rPr>
        <w:t>de 2026, às 10h00min</w:t>
      </w:r>
      <w:r w:rsidRPr="00F13BCB">
        <w:rPr>
          <w:rFonts w:asciiTheme="minorHAnsi" w:hAnsiTheme="minorHAnsi" w:cstheme="minorHAnsi"/>
          <w:color w:val="000000" w:themeColor="text1"/>
          <w:sz w:val="22"/>
          <w:szCs w:val="22"/>
        </w:rPr>
        <w:t xml:space="preserve">. Não havendo lance igual ou superior ao valor de avaliação, nos 3 (três) dias subsequentes ao início da 1ª Praça, a 2ª Praça seguir-se-á sem interrupção, iniciando-se em </w:t>
      </w:r>
      <w:r w:rsidR="00F73AC5">
        <w:rPr>
          <w:rFonts w:asciiTheme="minorHAnsi" w:hAnsiTheme="minorHAnsi" w:cstheme="minorHAnsi"/>
          <w:b/>
          <w:bCs/>
          <w:color w:val="000000" w:themeColor="text1"/>
          <w:sz w:val="22"/>
          <w:szCs w:val="22"/>
        </w:rPr>
        <w:t>25</w:t>
      </w:r>
      <w:r w:rsidRPr="00F13BCB">
        <w:rPr>
          <w:rFonts w:asciiTheme="minorHAnsi" w:hAnsiTheme="minorHAnsi" w:cstheme="minorHAnsi"/>
          <w:b/>
          <w:bCs/>
          <w:color w:val="000000" w:themeColor="text1"/>
          <w:sz w:val="22"/>
          <w:szCs w:val="22"/>
        </w:rPr>
        <w:t xml:space="preserve"> de </w:t>
      </w:r>
      <w:r w:rsidR="00F73AC5">
        <w:rPr>
          <w:rFonts w:asciiTheme="minorHAnsi" w:hAnsiTheme="minorHAnsi" w:cstheme="minorHAnsi"/>
          <w:b/>
          <w:bCs/>
          <w:color w:val="000000" w:themeColor="text1"/>
          <w:sz w:val="22"/>
          <w:szCs w:val="22"/>
        </w:rPr>
        <w:t xml:space="preserve">setembro </w:t>
      </w:r>
      <w:r w:rsidRPr="00F13BCB">
        <w:rPr>
          <w:rFonts w:asciiTheme="minorHAnsi" w:hAnsiTheme="minorHAnsi" w:cstheme="minorHAnsi"/>
          <w:b/>
          <w:bCs/>
          <w:color w:val="000000" w:themeColor="text1"/>
          <w:sz w:val="22"/>
          <w:szCs w:val="22"/>
        </w:rPr>
        <w:t>de 2026, às 10h01min</w:t>
      </w:r>
      <w:r w:rsidRPr="00F13BCB">
        <w:rPr>
          <w:rFonts w:asciiTheme="minorHAnsi" w:hAnsiTheme="minorHAnsi" w:cstheme="minorHAnsi"/>
          <w:color w:val="000000" w:themeColor="text1"/>
          <w:sz w:val="22"/>
          <w:szCs w:val="22"/>
        </w:rPr>
        <w:t xml:space="preserve">, e se encerrará em </w:t>
      </w:r>
      <w:r w:rsidR="00F73AC5">
        <w:rPr>
          <w:rFonts w:asciiTheme="minorHAnsi" w:hAnsiTheme="minorHAnsi" w:cstheme="minorHAnsi"/>
          <w:b/>
          <w:bCs/>
          <w:color w:val="000000" w:themeColor="text1"/>
          <w:sz w:val="22"/>
          <w:szCs w:val="22"/>
        </w:rPr>
        <w:t>08</w:t>
      </w:r>
      <w:r w:rsidRPr="00F13BCB">
        <w:rPr>
          <w:rFonts w:asciiTheme="minorHAnsi" w:hAnsiTheme="minorHAnsi" w:cstheme="minorHAnsi"/>
          <w:b/>
          <w:bCs/>
          <w:color w:val="000000" w:themeColor="text1"/>
          <w:sz w:val="22"/>
          <w:szCs w:val="22"/>
        </w:rPr>
        <w:t xml:space="preserve"> de outubro de 2026, às 14h40min</w:t>
      </w:r>
      <w:r w:rsidRPr="00F13BCB">
        <w:rPr>
          <w:rFonts w:asciiTheme="minorHAnsi" w:hAnsiTheme="minorHAnsi" w:cstheme="minorHAnsi"/>
          <w:color w:val="000000" w:themeColor="text1"/>
          <w:sz w:val="22"/>
          <w:szCs w:val="22"/>
        </w:rPr>
        <w:t xml:space="preserve">, com deságio de </w:t>
      </w:r>
      <w:r w:rsidRPr="00F13BCB">
        <w:rPr>
          <w:rFonts w:asciiTheme="minorHAnsi" w:hAnsiTheme="minorHAnsi" w:cstheme="minorHAnsi"/>
          <w:b/>
          <w:bCs/>
          <w:color w:val="000000" w:themeColor="text1"/>
          <w:sz w:val="22"/>
          <w:szCs w:val="22"/>
        </w:rPr>
        <w:t xml:space="preserve">50% </w:t>
      </w:r>
      <w:r w:rsidRPr="00F13BCB">
        <w:rPr>
          <w:rFonts w:asciiTheme="minorHAnsi" w:hAnsiTheme="minorHAnsi" w:cstheme="minorHAnsi"/>
          <w:color w:val="000000" w:themeColor="text1"/>
          <w:sz w:val="22"/>
          <w:szCs w:val="22"/>
        </w:rPr>
        <w:t>(quarenta por cento) sobre a avaliação.</w:t>
      </w:r>
    </w:p>
    <w:p w14:paraId="45E423C7" w14:textId="77777777" w:rsidR="008468DE" w:rsidRPr="00F13BCB" w:rsidRDefault="008468DE" w:rsidP="00F13BCB">
      <w:pPr>
        <w:pStyle w:val="PargrafodaLista"/>
        <w:spacing w:before="0" w:after="0"/>
        <w:ind w:left="0"/>
        <w:jc w:val="both"/>
        <w:rPr>
          <w:rFonts w:asciiTheme="minorHAnsi" w:hAnsiTheme="minorHAnsi" w:cstheme="minorHAnsi"/>
          <w:color w:val="000000" w:themeColor="text1"/>
          <w:sz w:val="22"/>
          <w:szCs w:val="22"/>
        </w:rPr>
      </w:pPr>
    </w:p>
    <w:p w14:paraId="30497939" w14:textId="5134E059" w:rsidR="00A8543C" w:rsidRPr="00F13BCB" w:rsidRDefault="00A8543C" w:rsidP="00F13BCB">
      <w:pPr>
        <w:pStyle w:val="PargrafodaLista"/>
        <w:numPr>
          <w:ilvl w:val="0"/>
          <w:numId w:val="1"/>
        </w:numPr>
        <w:spacing w:before="0" w:after="0"/>
        <w:ind w:left="0" w:firstLine="0"/>
        <w:jc w:val="both"/>
        <w:rPr>
          <w:rFonts w:asciiTheme="minorHAnsi" w:hAnsiTheme="minorHAnsi" w:cstheme="minorHAnsi"/>
          <w:color w:val="000000" w:themeColor="text1"/>
          <w:sz w:val="22"/>
          <w:szCs w:val="22"/>
        </w:rPr>
      </w:pPr>
      <w:r w:rsidRPr="00F13BCB">
        <w:rPr>
          <w:rFonts w:asciiTheme="minorHAnsi" w:hAnsiTheme="minorHAnsi" w:cstheme="minorHAnsi"/>
          <w:color w:val="000000" w:themeColor="text1"/>
          <w:sz w:val="22"/>
          <w:szCs w:val="22"/>
        </w:rPr>
        <w:t xml:space="preserve"> </w:t>
      </w:r>
      <w:r w:rsidR="002341C9" w:rsidRPr="00F13BCB">
        <w:rPr>
          <w:rFonts w:asciiTheme="minorHAnsi" w:hAnsiTheme="minorHAnsi" w:cstheme="minorHAnsi"/>
          <w:b/>
          <w:bCs/>
          <w:color w:val="000000" w:themeColor="text1"/>
          <w:sz w:val="22"/>
          <w:szCs w:val="22"/>
        </w:rPr>
        <w:t xml:space="preserve">DOS </w:t>
      </w:r>
      <w:r w:rsidRPr="00F13BCB">
        <w:rPr>
          <w:rFonts w:asciiTheme="minorHAnsi" w:hAnsiTheme="minorHAnsi" w:cstheme="minorHAnsi"/>
          <w:b/>
          <w:bCs/>
          <w:color w:val="000000" w:themeColor="text1"/>
          <w:sz w:val="22"/>
          <w:szCs w:val="22"/>
        </w:rPr>
        <w:t>VALOR</w:t>
      </w:r>
      <w:r w:rsidR="00353750" w:rsidRPr="00F13BCB">
        <w:rPr>
          <w:rFonts w:asciiTheme="minorHAnsi" w:hAnsiTheme="minorHAnsi" w:cstheme="minorHAnsi"/>
          <w:b/>
          <w:bCs/>
          <w:color w:val="000000" w:themeColor="text1"/>
          <w:sz w:val="22"/>
          <w:szCs w:val="22"/>
        </w:rPr>
        <w:t>ES</w:t>
      </w:r>
      <w:r w:rsidRPr="00F13BCB">
        <w:rPr>
          <w:rFonts w:asciiTheme="minorHAnsi" w:hAnsiTheme="minorHAnsi" w:cstheme="minorHAnsi"/>
          <w:b/>
          <w:bCs/>
          <w:color w:val="000000" w:themeColor="text1"/>
          <w:sz w:val="22"/>
          <w:szCs w:val="22"/>
        </w:rPr>
        <w:t xml:space="preserve"> DE VENDA</w:t>
      </w:r>
      <w:r w:rsidRPr="00F13BCB">
        <w:rPr>
          <w:rFonts w:asciiTheme="minorHAnsi" w:hAnsiTheme="minorHAnsi" w:cstheme="minorHAnsi"/>
          <w:color w:val="000000" w:themeColor="text1"/>
          <w:sz w:val="22"/>
          <w:szCs w:val="22"/>
        </w:rPr>
        <w:t>:</w:t>
      </w:r>
    </w:p>
    <w:tbl>
      <w:tblPr>
        <w:tblStyle w:val="Tabelacomgrade"/>
        <w:tblW w:w="0" w:type="auto"/>
        <w:tblLook w:val="04A0" w:firstRow="1" w:lastRow="0" w:firstColumn="1" w:lastColumn="0" w:noHBand="0" w:noVBand="1"/>
      </w:tblPr>
      <w:tblGrid>
        <w:gridCol w:w="8488"/>
      </w:tblGrid>
      <w:tr w:rsidR="00483755" w:rsidRPr="00F13BCB" w14:paraId="6E0F7F11" w14:textId="77777777">
        <w:tc>
          <w:tcPr>
            <w:tcW w:w="8488" w:type="dxa"/>
          </w:tcPr>
          <w:p w14:paraId="003AE27D" w14:textId="2A999997" w:rsidR="00483755" w:rsidRPr="00F13BCB" w:rsidRDefault="00F13BCB" w:rsidP="00F13BCB">
            <w:pPr>
              <w:jc w:val="both"/>
              <w:rPr>
                <w:rFonts w:eastAsia="Times New Roman" w:cstheme="minorHAnsi"/>
                <w:b/>
                <w:bCs/>
                <w:color w:val="000000"/>
                <w:kern w:val="0"/>
                <w:sz w:val="22"/>
                <w:szCs w:val="22"/>
                <w:lang w:eastAsia="pt-BR"/>
                <w14:ligatures w14:val="none"/>
              </w:rPr>
            </w:pPr>
            <w:r w:rsidRPr="00F13BCB">
              <w:rPr>
                <w:rFonts w:cstheme="minorHAnsi"/>
                <w:b/>
                <w:bCs/>
                <w:color w:val="000000" w:themeColor="text1"/>
                <w:sz w:val="22"/>
                <w:szCs w:val="22"/>
              </w:rPr>
              <w:t>1</w:t>
            </w:r>
            <w:r w:rsidRPr="00F13BCB">
              <w:rPr>
                <w:rFonts w:cstheme="minorHAnsi"/>
                <w:b/>
                <w:bCs/>
                <w:sz w:val="22"/>
                <w:szCs w:val="22"/>
              </w:rPr>
              <w:t xml:space="preserve">ª PRAÇA: </w:t>
            </w:r>
            <w:r w:rsidRPr="00F13BCB">
              <w:rPr>
                <w:rFonts w:eastAsia="Times New Roman" w:cstheme="minorHAnsi"/>
                <w:b/>
                <w:bCs/>
                <w:color w:val="000000"/>
                <w:kern w:val="0"/>
                <w:sz w:val="22"/>
                <w:szCs w:val="22"/>
                <w:lang w:eastAsia="pt-BR"/>
                <w14:ligatures w14:val="none"/>
              </w:rPr>
              <w:t xml:space="preserve">R$ 26.528,54 </w:t>
            </w:r>
            <w:r w:rsidRPr="00F13BCB">
              <w:rPr>
                <w:rFonts w:eastAsia="Times New Roman" w:cstheme="minorHAnsi"/>
                <w:color w:val="000000"/>
                <w:kern w:val="0"/>
                <w:sz w:val="22"/>
                <w:szCs w:val="22"/>
                <w:lang w:eastAsia="pt-BR"/>
                <w14:ligatures w14:val="none"/>
              </w:rPr>
              <w:t>(vinte e seis mil quinhentos e vinte e oito reais e cinquenta e quatro centavos)</w:t>
            </w:r>
          </w:p>
        </w:tc>
      </w:tr>
      <w:tr w:rsidR="00483755" w:rsidRPr="00F13BCB" w14:paraId="5A6B7CE3" w14:textId="77777777">
        <w:tc>
          <w:tcPr>
            <w:tcW w:w="8488" w:type="dxa"/>
          </w:tcPr>
          <w:p w14:paraId="638AAF14" w14:textId="624BF8A0" w:rsidR="00483755" w:rsidRPr="00F13BCB" w:rsidRDefault="00F13BCB" w:rsidP="00F13BCB">
            <w:pPr>
              <w:pStyle w:val="PargrafodaLista"/>
              <w:spacing w:before="0" w:after="0"/>
              <w:ind w:left="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t>2</w:t>
            </w:r>
            <w:r w:rsidRPr="00F13BCB">
              <w:rPr>
                <w:rFonts w:asciiTheme="minorHAnsi" w:hAnsiTheme="minorHAnsi" w:cstheme="minorHAnsi"/>
                <w:b/>
                <w:bCs/>
                <w:sz w:val="22"/>
                <w:szCs w:val="22"/>
              </w:rPr>
              <w:t>ª PRAÇA</w:t>
            </w:r>
            <w:r w:rsidRPr="00F13BCB">
              <w:rPr>
                <w:rFonts w:asciiTheme="minorHAnsi" w:hAnsiTheme="minorHAnsi" w:cstheme="minorHAnsi"/>
                <w:sz w:val="22"/>
                <w:szCs w:val="22"/>
              </w:rPr>
              <w:t xml:space="preserve">: </w:t>
            </w:r>
            <w:r w:rsidRPr="00F13BCB">
              <w:rPr>
                <w:rFonts w:asciiTheme="minorHAnsi" w:hAnsiTheme="minorHAnsi" w:cstheme="minorHAnsi"/>
                <w:b/>
                <w:bCs/>
                <w:sz w:val="22"/>
                <w:szCs w:val="22"/>
              </w:rPr>
              <w:t xml:space="preserve">R$ 13.264,27 </w:t>
            </w:r>
            <w:r w:rsidRPr="00F13BCB">
              <w:rPr>
                <w:rFonts w:asciiTheme="minorHAnsi" w:hAnsiTheme="minorHAnsi" w:cstheme="minorHAnsi"/>
                <w:sz w:val="22"/>
                <w:szCs w:val="22"/>
              </w:rPr>
              <w:t>(treze mil duzentos e sessenta e quatro reais e vinte e sete centavos).</w:t>
            </w:r>
          </w:p>
        </w:tc>
      </w:tr>
    </w:tbl>
    <w:p w14:paraId="57735DC5" w14:textId="77777777" w:rsidR="002C3D6C" w:rsidRPr="00F13BCB" w:rsidRDefault="002C3D6C" w:rsidP="00F13BCB">
      <w:pPr>
        <w:pStyle w:val="PargrafodaLista"/>
        <w:spacing w:before="0" w:after="0"/>
        <w:ind w:left="0"/>
        <w:jc w:val="both"/>
        <w:rPr>
          <w:rFonts w:asciiTheme="minorHAnsi" w:hAnsiTheme="minorHAnsi" w:cstheme="minorHAnsi"/>
          <w:color w:val="000000" w:themeColor="text1"/>
          <w:sz w:val="22"/>
          <w:szCs w:val="22"/>
        </w:rPr>
      </w:pPr>
    </w:p>
    <w:p w14:paraId="50FDE7E3" w14:textId="77777777" w:rsidR="001A3CD1" w:rsidRPr="00F13BCB" w:rsidRDefault="001A3CD1" w:rsidP="00F13BCB">
      <w:pPr>
        <w:pStyle w:val="PargrafodaLista"/>
        <w:numPr>
          <w:ilvl w:val="0"/>
          <w:numId w:val="1"/>
        </w:numPr>
        <w:spacing w:before="0" w:after="0"/>
        <w:ind w:left="0" w:firstLine="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t>DA DESCRIÇÃO DO BEM</w:t>
      </w:r>
      <w:r w:rsidRPr="00F13BCB">
        <w:rPr>
          <w:rFonts w:asciiTheme="minorHAnsi" w:hAnsiTheme="minorHAnsi" w:cstheme="minorHAnsi"/>
          <w:color w:val="000000" w:themeColor="text1"/>
          <w:sz w:val="22"/>
          <w:szCs w:val="22"/>
        </w:rPr>
        <w:t xml:space="preserve">: </w:t>
      </w:r>
    </w:p>
    <w:p w14:paraId="00010F6C" w14:textId="77777777" w:rsidR="00F13BCB" w:rsidRPr="00F13BCB" w:rsidRDefault="00F13BCB" w:rsidP="00F13BCB">
      <w:pPr>
        <w:pStyle w:val="PargrafodaLista"/>
        <w:spacing w:before="0" w:after="0"/>
        <w:ind w:left="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u w:val="single"/>
        </w:rPr>
        <w:t>CHEVROLET/CLASSIC LS.</w:t>
      </w:r>
      <w:r w:rsidRPr="00F13BCB">
        <w:rPr>
          <w:rFonts w:asciiTheme="minorHAnsi" w:hAnsiTheme="minorHAnsi" w:cstheme="minorHAnsi"/>
          <w:color w:val="000000" w:themeColor="text1"/>
          <w:sz w:val="22"/>
          <w:szCs w:val="22"/>
        </w:rPr>
        <w:t xml:space="preserve"> </w:t>
      </w:r>
      <w:r w:rsidRPr="00F13BCB">
        <w:rPr>
          <w:rFonts w:asciiTheme="minorHAnsi" w:hAnsiTheme="minorHAnsi" w:cstheme="minorHAnsi"/>
          <w:b/>
          <w:bCs/>
          <w:color w:val="000000" w:themeColor="text1"/>
          <w:sz w:val="22"/>
          <w:szCs w:val="22"/>
        </w:rPr>
        <w:t>Ano/modelo</w:t>
      </w:r>
      <w:r w:rsidRPr="00F13BCB">
        <w:rPr>
          <w:rFonts w:asciiTheme="minorHAnsi" w:hAnsiTheme="minorHAnsi" w:cstheme="minorHAnsi"/>
          <w:color w:val="000000" w:themeColor="text1"/>
          <w:sz w:val="22"/>
          <w:szCs w:val="22"/>
        </w:rPr>
        <w:t xml:space="preserve">: 2013/2013. </w:t>
      </w:r>
      <w:r w:rsidRPr="00F13BCB">
        <w:rPr>
          <w:rFonts w:asciiTheme="minorHAnsi" w:hAnsiTheme="minorHAnsi" w:cstheme="minorHAnsi"/>
          <w:b/>
          <w:bCs/>
          <w:color w:val="000000" w:themeColor="text1"/>
          <w:sz w:val="22"/>
          <w:szCs w:val="22"/>
        </w:rPr>
        <w:t>Cor:</w:t>
      </w:r>
      <w:r w:rsidRPr="00F13BCB">
        <w:rPr>
          <w:rFonts w:asciiTheme="minorHAnsi" w:hAnsiTheme="minorHAnsi" w:cstheme="minorHAnsi"/>
          <w:color w:val="000000" w:themeColor="text1"/>
          <w:sz w:val="22"/>
          <w:szCs w:val="22"/>
        </w:rPr>
        <w:t xml:space="preserve"> Cinza. </w:t>
      </w:r>
      <w:r w:rsidRPr="00F13BCB">
        <w:rPr>
          <w:rFonts w:asciiTheme="minorHAnsi" w:hAnsiTheme="minorHAnsi" w:cstheme="minorHAnsi"/>
          <w:b/>
          <w:bCs/>
          <w:color w:val="000000" w:themeColor="text1"/>
          <w:sz w:val="22"/>
          <w:szCs w:val="22"/>
        </w:rPr>
        <w:t>Combustível:</w:t>
      </w:r>
      <w:r w:rsidRPr="00F13BCB">
        <w:rPr>
          <w:rFonts w:asciiTheme="minorHAnsi" w:hAnsiTheme="minorHAnsi" w:cstheme="minorHAnsi"/>
          <w:color w:val="000000" w:themeColor="text1"/>
          <w:sz w:val="22"/>
          <w:szCs w:val="22"/>
        </w:rPr>
        <w:t xml:space="preserve"> Álcool/Gasolina. </w:t>
      </w:r>
      <w:r w:rsidRPr="00F13BCB">
        <w:rPr>
          <w:rFonts w:asciiTheme="minorHAnsi" w:hAnsiTheme="minorHAnsi" w:cstheme="minorHAnsi"/>
          <w:b/>
          <w:bCs/>
          <w:color w:val="000000" w:themeColor="text1"/>
          <w:sz w:val="22"/>
          <w:szCs w:val="22"/>
        </w:rPr>
        <w:t>Placa:</w:t>
      </w:r>
      <w:r w:rsidRPr="00F13BCB">
        <w:rPr>
          <w:rFonts w:asciiTheme="minorHAnsi" w:hAnsiTheme="minorHAnsi" w:cstheme="minorHAnsi"/>
          <w:color w:val="000000" w:themeColor="text1"/>
          <w:sz w:val="22"/>
          <w:szCs w:val="22"/>
        </w:rPr>
        <w:t xml:space="preserve"> FGJ-5362. </w:t>
      </w:r>
      <w:r w:rsidRPr="00F13BCB">
        <w:rPr>
          <w:rFonts w:asciiTheme="minorHAnsi" w:hAnsiTheme="minorHAnsi" w:cstheme="minorHAnsi"/>
          <w:b/>
          <w:bCs/>
          <w:color w:val="000000" w:themeColor="text1"/>
          <w:sz w:val="22"/>
          <w:szCs w:val="22"/>
        </w:rPr>
        <w:t xml:space="preserve">Renavam: </w:t>
      </w:r>
      <w:r w:rsidRPr="00F13BCB">
        <w:rPr>
          <w:rFonts w:asciiTheme="minorHAnsi" w:hAnsiTheme="minorHAnsi" w:cstheme="minorHAnsi"/>
          <w:color w:val="000000" w:themeColor="text1"/>
          <w:sz w:val="22"/>
          <w:szCs w:val="22"/>
        </w:rPr>
        <w:t xml:space="preserve">00531527433. </w:t>
      </w:r>
    </w:p>
    <w:p w14:paraId="43B96512" w14:textId="77777777" w:rsidR="00F13BCB" w:rsidRPr="00F13BCB" w:rsidRDefault="00F13BCB" w:rsidP="00F13BCB">
      <w:pPr>
        <w:pStyle w:val="PargrafodaLista"/>
        <w:spacing w:before="0" w:after="0"/>
        <w:ind w:left="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t>Endereço:</w:t>
      </w:r>
      <w:r w:rsidRPr="00F13BCB">
        <w:rPr>
          <w:rFonts w:asciiTheme="minorHAnsi" w:hAnsiTheme="minorHAnsi" w:cstheme="minorHAnsi"/>
          <w:color w:val="000000" w:themeColor="text1"/>
          <w:sz w:val="22"/>
          <w:szCs w:val="22"/>
        </w:rPr>
        <w:t xml:space="preserve"> Rua Bela Vista, nº 50, Casa 29, Granjas Panorama, Taubaté/SP, CEP 12.090-490. </w:t>
      </w:r>
    </w:p>
    <w:p w14:paraId="4BCB0AC2" w14:textId="77777777" w:rsidR="00760C5C" w:rsidRPr="00F13BCB" w:rsidRDefault="00760C5C" w:rsidP="00F13BCB">
      <w:pPr>
        <w:jc w:val="both"/>
        <w:rPr>
          <w:rFonts w:eastAsia="Times New Roman" w:cstheme="minorHAnsi"/>
          <w:color w:val="000000"/>
          <w:kern w:val="0"/>
          <w:sz w:val="22"/>
          <w:szCs w:val="22"/>
          <w:lang w:eastAsia="pt-BR"/>
          <w14:ligatures w14:val="none"/>
        </w:rPr>
      </w:pPr>
    </w:p>
    <w:p w14:paraId="03E8BE31" w14:textId="7392B5B6" w:rsidR="00DC5148" w:rsidRPr="00F13BCB" w:rsidRDefault="005C1095" w:rsidP="00F13BCB">
      <w:pPr>
        <w:jc w:val="both"/>
        <w:rPr>
          <w:rFonts w:eastAsia="Times New Roman" w:cstheme="minorHAnsi"/>
          <w:b/>
          <w:bCs/>
          <w:color w:val="000000"/>
          <w:kern w:val="0"/>
          <w:sz w:val="22"/>
          <w:szCs w:val="22"/>
          <w:lang w:eastAsia="pt-BR"/>
          <w14:ligatures w14:val="none"/>
        </w:rPr>
      </w:pPr>
      <w:r w:rsidRPr="00F13BCB">
        <w:rPr>
          <w:rFonts w:eastAsia="Times New Roman" w:cstheme="minorHAnsi"/>
          <w:b/>
          <w:bCs/>
          <w:color w:val="000000"/>
          <w:kern w:val="0"/>
          <w:sz w:val="22"/>
          <w:szCs w:val="22"/>
          <w:lang w:eastAsia="pt-BR"/>
          <w14:ligatures w14:val="none"/>
        </w:rPr>
        <w:t>OBSERVAÇÃO:</w:t>
      </w:r>
      <w:r w:rsidRPr="00F13BCB">
        <w:rPr>
          <w:rFonts w:eastAsia="Times New Roman" w:cstheme="minorHAnsi"/>
          <w:color w:val="000000"/>
          <w:kern w:val="0"/>
          <w:sz w:val="22"/>
          <w:szCs w:val="22"/>
          <w:lang w:eastAsia="pt-BR"/>
          <w14:ligatures w14:val="none"/>
        </w:rPr>
        <w:t xml:space="preserve"> </w:t>
      </w:r>
      <w:r w:rsidR="00F13BCB" w:rsidRPr="004B1794">
        <w:rPr>
          <w:rFonts w:eastAsia="Times New Roman" w:cstheme="minorHAnsi"/>
          <w:color w:val="FF0000"/>
          <w:kern w:val="0"/>
          <w:sz w:val="22"/>
          <w:szCs w:val="22"/>
          <w:u w:val="single"/>
          <w:lang w:eastAsia="pt-BR"/>
          <w14:ligatures w14:val="none"/>
        </w:rPr>
        <w:t>O veículo encontra-se em bom estado geral de conservação e funcionamento, apresentando apenas avarias compatíveis com o uso, tais como paralama dianteiro do lado do passageiro amassado, porta traseira do lado do passageiro com friso rasgado, pintura queimada em diversos pontos e encosto do banco do motorista rasgado. Possui quatro pneus em bom estado, além de estepe, triângulo e chave de roda (Auto de Avalição às Fls. 75/76)</w:t>
      </w:r>
      <w:r w:rsidR="00F13BCB" w:rsidRPr="00F13BCB">
        <w:rPr>
          <w:rFonts w:eastAsia="Times New Roman" w:cstheme="minorHAnsi"/>
          <w:color w:val="000000"/>
          <w:kern w:val="0"/>
          <w:sz w:val="22"/>
          <w:szCs w:val="22"/>
          <w:lang w:eastAsia="pt-BR"/>
          <w14:ligatures w14:val="none"/>
        </w:rPr>
        <w:t>.</w:t>
      </w:r>
    </w:p>
    <w:p w14:paraId="13F72AC5" w14:textId="77777777" w:rsidR="00760C5C" w:rsidRPr="00F13BCB" w:rsidRDefault="00760C5C" w:rsidP="00F13BCB">
      <w:pPr>
        <w:jc w:val="both"/>
        <w:rPr>
          <w:rFonts w:eastAsia="Times New Roman" w:cstheme="minorHAnsi"/>
          <w:kern w:val="0"/>
          <w:sz w:val="22"/>
          <w:szCs w:val="22"/>
          <w:lang w:eastAsia="pt-BR"/>
          <w14:ligatures w14:val="none"/>
        </w:rPr>
      </w:pPr>
    </w:p>
    <w:p w14:paraId="23FFDFA7" w14:textId="48A0C0FF" w:rsidR="00F13BCB" w:rsidRDefault="00F13BCB" w:rsidP="00F13BCB">
      <w:pPr>
        <w:jc w:val="both"/>
        <w:rPr>
          <w:rFonts w:eastAsia="Times New Roman" w:cstheme="minorHAnsi"/>
          <w:color w:val="000000"/>
          <w:kern w:val="0"/>
          <w:sz w:val="22"/>
          <w:szCs w:val="22"/>
          <w:lang w:eastAsia="pt-BR"/>
          <w14:ligatures w14:val="none"/>
        </w:rPr>
      </w:pPr>
      <w:r w:rsidRPr="00F13BCB">
        <w:rPr>
          <w:rFonts w:eastAsia="Times New Roman" w:cstheme="minorHAnsi"/>
          <w:b/>
          <w:bCs/>
          <w:color w:val="000000"/>
          <w:kern w:val="0"/>
          <w:sz w:val="22"/>
          <w:szCs w:val="22"/>
          <w:lang w:eastAsia="pt-BR"/>
          <w14:ligatures w14:val="none"/>
        </w:rPr>
        <w:t>AVALIAÇÃO:</w:t>
      </w:r>
      <w:r w:rsidRPr="00F13BCB">
        <w:rPr>
          <w:rFonts w:eastAsia="Times New Roman" w:cstheme="minorHAnsi"/>
          <w:color w:val="000000"/>
          <w:kern w:val="0"/>
          <w:sz w:val="22"/>
          <w:szCs w:val="22"/>
          <w:lang w:eastAsia="pt-BR"/>
          <w14:ligatures w14:val="none"/>
        </w:rPr>
        <w:t xml:space="preserve"> </w:t>
      </w:r>
      <w:r w:rsidRPr="00F13BCB">
        <w:rPr>
          <w:rFonts w:eastAsia="Times New Roman" w:cstheme="minorHAnsi"/>
          <w:b/>
          <w:bCs/>
          <w:color w:val="000000"/>
          <w:kern w:val="0"/>
          <w:sz w:val="22"/>
          <w:szCs w:val="22"/>
          <w:lang w:eastAsia="pt-BR"/>
          <w14:ligatures w14:val="none"/>
        </w:rPr>
        <w:t xml:space="preserve">R$ 26.000,00 </w:t>
      </w:r>
      <w:r w:rsidRPr="00F13BCB">
        <w:rPr>
          <w:rFonts w:eastAsia="Times New Roman" w:cstheme="minorHAnsi"/>
          <w:color w:val="000000"/>
          <w:kern w:val="0"/>
          <w:sz w:val="22"/>
          <w:szCs w:val="22"/>
          <w:lang w:eastAsia="pt-BR"/>
          <w14:ligatures w14:val="none"/>
        </w:rPr>
        <w:t xml:space="preserve">(vinte e seis mil reais) em março de 2026 (Fls.75/76). Atualizado pelo Índice da Tabela Prática do Tribunal de Justiça do Estado de São Paulo, perfazendo o valor de </w:t>
      </w:r>
      <w:r w:rsidRPr="00F13BCB">
        <w:rPr>
          <w:rFonts w:eastAsia="Times New Roman" w:cstheme="minorHAnsi"/>
          <w:b/>
          <w:bCs/>
          <w:color w:val="000000"/>
          <w:kern w:val="0"/>
          <w:sz w:val="22"/>
          <w:szCs w:val="22"/>
          <w:lang w:eastAsia="pt-BR"/>
          <w14:ligatures w14:val="none"/>
        </w:rPr>
        <w:t xml:space="preserve">R$ 26.528,54 </w:t>
      </w:r>
      <w:r w:rsidRPr="00F13BCB">
        <w:rPr>
          <w:rFonts w:eastAsia="Times New Roman" w:cstheme="minorHAnsi"/>
          <w:color w:val="000000"/>
          <w:kern w:val="0"/>
          <w:sz w:val="22"/>
          <w:szCs w:val="22"/>
          <w:lang w:eastAsia="pt-BR"/>
          <w14:ligatures w14:val="none"/>
        </w:rPr>
        <w:t>(vinte e seis mil quinhentos e vinte e oito reais e cinquenta e quatro centavos) em julho de 2026.</w:t>
      </w:r>
    </w:p>
    <w:p w14:paraId="69859AB8" w14:textId="77777777" w:rsidR="004B1794" w:rsidRPr="00F13BCB" w:rsidRDefault="004B1794" w:rsidP="00F13BCB">
      <w:pPr>
        <w:jc w:val="both"/>
        <w:rPr>
          <w:rFonts w:eastAsia="Times New Roman" w:cstheme="minorHAnsi"/>
          <w:b/>
          <w:bCs/>
          <w:color w:val="000000"/>
          <w:kern w:val="0"/>
          <w:sz w:val="22"/>
          <w:szCs w:val="22"/>
          <w:lang w:eastAsia="pt-BR"/>
          <w14:ligatures w14:val="none"/>
        </w:rPr>
      </w:pPr>
    </w:p>
    <w:p w14:paraId="3D1CA32A" w14:textId="6C495A2A" w:rsidR="00F13BCB" w:rsidRDefault="00F13BCB" w:rsidP="00F13BCB">
      <w:pPr>
        <w:pStyle w:val="PargrafodaLista"/>
        <w:spacing w:before="0" w:after="0"/>
        <w:ind w:left="0"/>
        <w:jc w:val="both"/>
        <w:rPr>
          <w:rFonts w:asciiTheme="minorHAnsi" w:eastAsia="Aptos" w:hAnsiTheme="minorHAnsi" w:cstheme="minorHAnsi"/>
          <w:color w:val="000000"/>
          <w:sz w:val="22"/>
          <w:szCs w:val="22"/>
        </w:rPr>
      </w:pPr>
      <w:r w:rsidRPr="00F13BCB">
        <w:rPr>
          <w:rFonts w:asciiTheme="minorHAnsi" w:hAnsiTheme="minorHAnsi" w:cstheme="minorHAnsi"/>
          <w:b/>
          <w:bCs/>
          <w:color w:val="000000" w:themeColor="text1"/>
          <w:sz w:val="22"/>
          <w:szCs w:val="22"/>
        </w:rPr>
        <w:t>DÉBITO DA AÇÃO:</w:t>
      </w:r>
      <w:r w:rsidRPr="00F13BCB">
        <w:rPr>
          <w:rFonts w:asciiTheme="minorHAnsi" w:hAnsiTheme="minorHAnsi" w:cstheme="minorHAnsi"/>
          <w:color w:val="000000" w:themeColor="text1"/>
          <w:sz w:val="22"/>
          <w:szCs w:val="22"/>
        </w:rPr>
        <w:t xml:space="preserve"> </w:t>
      </w:r>
      <w:r w:rsidRPr="00F13BCB">
        <w:rPr>
          <w:rFonts w:asciiTheme="minorHAnsi" w:hAnsiTheme="minorHAnsi" w:cstheme="minorHAnsi"/>
          <w:b/>
          <w:bCs/>
          <w:color w:val="000000" w:themeColor="text1"/>
          <w:sz w:val="22"/>
          <w:szCs w:val="22"/>
        </w:rPr>
        <w:t xml:space="preserve">R$ 1.140,36 </w:t>
      </w:r>
      <w:r w:rsidRPr="00F13BCB">
        <w:rPr>
          <w:rFonts w:asciiTheme="minorHAnsi" w:hAnsiTheme="minorHAnsi" w:cstheme="minorHAnsi"/>
          <w:color w:val="000000" w:themeColor="text1"/>
          <w:sz w:val="22"/>
          <w:szCs w:val="22"/>
        </w:rPr>
        <w:t>(mil cento e quarenta reais e trinta e seis centavos)</w:t>
      </w:r>
      <w:r w:rsidR="00C5221C">
        <w:rPr>
          <w:rFonts w:asciiTheme="minorHAnsi" w:hAnsiTheme="minorHAnsi" w:cstheme="minorHAnsi"/>
          <w:color w:val="000000" w:themeColor="text1"/>
          <w:sz w:val="22"/>
          <w:szCs w:val="22"/>
        </w:rPr>
        <w:t xml:space="preserve"> </w:t>
      </w:r>
      <w:r w:rsidRPr="00F13BCB">
        <w:rPr>
          <w:rFonts w:asciiTheme="minorHAnsi" w:hAnsiTheme="minorHAnsi" w:cstheme="minorHAnsi"/>
          <w:color w:val="000000" w:themeColor="text1"/>
          <w:sz w:val="22"/>
          <w:szCs w:val="22"/>
        </w:rPr>
        <w:t xml:space="preserve">em out/25 (Fls. 43). </w:t>
      </w:r>
      <w:r w:rsidR="00C5221C" w:rsidRPr="002D1290">
        <w:rPr>
          <w:rFonts w:asciiTheme="minorHAnsi" w:hAnsiTheme="minorHAnsi" w:cstheme="minorHAnsi"/>
          <w:color w:val="000000" w:themeColor="text1"/>
          <w:sz w:val="22"/>
          <w:szCs w:val="22"/>
          <w:u w:val="single"/>
        </w:rPr>
        <w:t>O valor atualizado do débito exequendo será oportunamente apresentado pelo Exequente, em cumprimento à decisão de fl. 84</w:t>
      </w:r>
      <w:r w:rsidR="00C5221C" w:rsidRPr="00C5221C">
        <w:rPr>
          <w:rFonts w:asciiTheme="minorHAnsi" w:hAnsiTheme="minorHAnsi" w:cstheme="minorHAnsi"/>
          <w:color w:val="000000" w:themeColor="text1"/>
          <w:sz w:val="22"/>
          <w:szCs w:val="22"/>
        </w:rPr>
        <w:t>.</w:t>
      </w:r>
    </w:p>
    <w:p w14:paraId="5CC0C25F" w14:textId="77777777" w:rsidR="004B1794" w:rsidRPr="00F13BCB" w:rsidRDefault="004B1794" w:rsidP="00F13BCB">
      <w:pPr>
        <w:pStyle w:val="PargrafodaLista"/>
        <w:spacing w:before="0" w:after="0"/>
        <w:ind w:left="0"/>
        <w:jc w:val="both"/>
        <w:rPr>
          <w:rFonts w:asciiTheme="minorHAnsi" w:eastAsia="Aptos" w:hAnsiTheme="minorHAnsi" w:cstheme="minorHAnsi"/>
          <w:color w:val="000000"/>
          <w:sz w:val="22"/>
          <w:szCs w:val="22"/>
        </w:rPr>
      </w:pPr>
    </w:p>
    <w:p w14:paraId="76C7483B" w14:textId="77777777" w:rsidR="00F13BCB" w:rsidRPr="00F13BCB" w:rsidRDefault="00F13BCB" w:rsidP="00F13BCB">
      <w:pPr>
        <w:pStyle w:val="PargrafodaLista"/>
        <w:spacing w:before="0" w:after="0"/>
        <w:ind w:left="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t>DÉBITO DE IPVA:</w:t>
      </w:r>
      <w:r w:rsidRPr="00F13BCB">
        <w:rPr>
          <w:rFonts w:asciiTheme="minorHAnsi" w:hAnsiTheme="minorHAnsi" w:cstheme="minorHAnsi"/>
          <w:color w:val="000000" w:themeColor="text1"/>
          <w:sz w:val="22"/>
          <w:szCs w:val="22"/>
        </w:rPr>
        <w:t xml:space="preserve"> </w:t>
      </w:r>
      <w:r w:rsidRPr="00F13BCB">
        <w:rPr>
          <w:rFonts w:asciiTheme="minorHAnsi" w:hAnsiTheme="minorHAnsi" w:cstheme="minorHAnsi"/>
          <w:b/>
          <w:bCs/>
          <w:color w:val="000000" w:themeColor="text1"/>
          <w:sz w:val="22"/>
          <w:szCs w:val="22"/>
        </w:rPr>
        <w:t xml:space="preserve">R$ 1.333,37 </w:t>
      </w:r>
      <w:r w:rsidRPr="00F13BCB">
        <w:rPr>
          <w:rFonts w:asciiTheme="minorHAnsi" w:hAnsiTheme="minorHAnsi" w:cstheme="minorHAnsi"/>
          <w:color w:val="000000" w:themeColor="text1"/>
          <w:sz w:val="22"/>
          <w:szCs w:val="22"/>
        </w:rPr>
        <w:t xml:space="preserve">(mil trezentos e trinta e três reais e trinta e sete centavos) atualizado em </w:t>
      </w:r>
      <w:proofErr w:type="spellStart"/>
      <w:r w:rsidRPr="00F13BCB">
        <w:rPr>
          <w:rFonts w:asciiTheme="minorHAnsi" w:hAnsiTheme="minorHAnsi" w:cstheme="minorHAnsi"/>
          <w:color w:val="000000" w:themeColor="text1"/>
          <w:sz w:val="22"/>
          <w:szCs w:val="22"/>
        </w:rPr>
        <w:t>jul</w:t>
      </w:r>
      <w:proofErr w:type="spellEnd"/>
      <w:r w:rsidRPr="00F13BCB">
        <w:rPr>
          <w:rFonts w:asciiTheme="minorHAnsi" w:hAnsiTheme="minorHAnsi" w:cstheme="minorHAnsi"/>
          <w:color w:val="000000" w:themeColor="text1"/>
          <w:sz w:val="22"/>
          <w:szCs w:val="22"/>
        </w:rPr>
        <w:t>/2026.</w:t>
      </w:r>
    </w:p>
    <w:p w14:paraId="562AF5E5" w14:textId="27E9A58D" w:rsidR="00F13BCB" w:rsidRDefault="00F13BCB" w:rsidP="00F13BCB">
      <w:pPr>
        <w:pStyle w:val="PargrafodaLista"/>
        <w:spacing w:before="0" w:after="0"/>
        <w:ind w:left="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lastRenderedPageBreak/>
        <w:t xml:space="preserve">DÉBITO ADMINISTRATIVO (LICENCIAMENTO): R$ 174,08 </w:t>
      </w:r>
      <w:r w:rsidRPr="00F13BCB">
        <w:rPr>
          <w:rFonts w:asciiTheme="minorHAnsi" w:hAnsiTheme="minorHAnsi" w:cstheme="minorHAnsi"/>
          <w:color w:val="000000" w:themeColor="text1"/>
          <w:sz w:val="22"/>
          <w:szCs w:val="22"/>
        </w:rPr>
        <w:t xml:space="preserve">(cento e setenta e quatro reais e oito centavos) atualizado em </w:t>
      </w:r>
      <w:proofErr w:type="spellStart"/>
      <w:r w:rsidRPr="00F13BCB">
        <w:rPr>
          <w:rFonts w:asciiTheme="minorHAnsi" w:hAnsiTheme="minorHAnsi" w:cstheme="minorHAnsi"/>
          <w:color w:val="000000" w:themeColor="text1"/>
          <w:sz w:val="22"/>
          <w:szCs w:val="22"/>
        </w:rPr>
        <w:t>jul</w:t>
      </w:r>
      <w:proofErr w:type="spellEnd"/>
      <w:r w:rsidRPr="00F13BCB">
        <w:rPr>
          <w:rFonts w:asciiTheme="minorHAnsi" w:hAnsiTheme="minorHAnsi" w:cstheme="minorHAnsi"/>
          <w:color w:val="000000" w:themeColor="text1"/>
          <w:sz w:val="22"/>
          <w:szCs w:val="22"/>
        </w:rPr>
        <w:t xml:space="preserve">/2026. </w:t>
      </w:r>
    </w:p>
    <w:p w14:paraId="5D6DD456" w14:textId="77777777" w:rsidR="004B1794" w:rsidRPr="00F13BCB" w:rsidRDefault="004B1794" w:rsidP="00F13BCB">
      <w:pPr>
        <w:pStyle w:val="PargrafodaLista"/>
        <w:spacing w:before="0" w:after="0"/>
        <w:ind w:left="0"/>
        <w:jc w:val="both"/>
        <w:rPr>
          <w:rFonts w:asciiTheme="minorHAnsi" w:hAnsiTheme="minorHAnsi" w:cstheme="minorHAnsi"/>
          <w:color w:val="000000" w:themeColor="text1"/>
          <w:sz w:val="22"/>
          <w:szCs w:val="22"/>
        </w:rPr>
      </w:pPr>
    </w:p>
    <w:p w14:paraId="492832C6" w14:textId="6D3889AB" w:rsidR="00F13BCB" w:rsidRDefault="00F13BCB" w:rsidP="00F13BCB">
      <w:pPr>
        <w:pStyle w:val="PargrafodaLista"/>
        <w:spacing w:before="0" w:after="0"/>
        <w:ind w:left="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t xml:space="preserve">DÉBITO ADMINISTRATIVO (MULTAS): R$ 199,36 </w:t>
      </w:r>
      <w:r w:rsidRPr="00F13BCB">
        <w:rPr>
          <w:rFonts w:asciiTheme="minorHAnsi" w:hAnsiTheme="minorHAnsi" w:cstheme="minorHAnsi"/>
          <w:color w:val="000000" w:themeColor="text1"/>
          <w:sz w:val="22"/>
          <w:szCs w:val="22"/>
        </w:rPr>
        <w:t xml:space="preserve">(cento e noventa e nove reais e trinta e seis centavos) atualizado em </w:t>
      </w:r>
      <w:proofErr w:type="spellStart"/>
      <w:r w:rsidRPr="00F13BCB">
        <w:rPr>
          <w:rFonts w:asciiTheme="minorHAnsi" w:hAnsiTheme="minorHAnsi" w:cstheme="minorHAnsi"/>
          <w:color w:val="000000" w:themeColor="text1"/>
          <w:sz w:val="22"/>
          <w:szCs w:val="22"/>
        </w:rPr>
        <w:t>jul</w:t>
      </w:r>
      <w:proofErr w:type="spellEnd"/>
      <w:r w:rsidRPr="00F13BCB">
        <w:rPr>
          <w:rFonts w:asciiTheme="minorHAnsi" w:hAnsiTheme="minorHAnsi" w:cstheme="minorHAnsi"/>
          <w:color w:val="000000" w:themeColor="text1"/>
          <w:sz w:val="22"/>
          <w:szCs w:val="22"/>
        </w:rPr>
        <w:t xml:space="preserve">/2026. </w:t>
      </w:r>
    </w:p>
    <w:p w14:paraId="62A72F41" w14:textId="77777777" w:rsidR="004B1794" w:rsidRPr="00F13BCB" w:rsidRDefault="004B1794" w:rsidP="00F13BCB">
      <w:pPr>
        <w:pStyle w:val="PargrafodaLista"/>
        <w:spacing w:before="0" w:after="0"/>
        <w:ind w:left="0"/>
        <w:jc w:val="both"/>
        <w:rPr>
          <w:rFonts w:asciiTheme="minorHAnsi" w:hAnsiTheme="minorHAnsi" w:cstheme="minorHAnsi"/>
          <w:b/>
          <w:bCs/>
          <w:color w:val="000000" w:themeColor="text1"/>
          <w:sz w:val="22"/>
          <w:szCs w:val="22"/>
        </w:rPr>
      </w:pPr>
    </w:p>
    <w:p w14:paraId="2630B4F1" w14:textId="0C5A97DC" w:rsidR="00F13BCB" w:rsidRPr="00F13BCB" w:rsidRDefault="00F13BCB" w:rsidP="00F13BCB">
      <w:pPr>
        <w:pStyle w:val="PargrafodaLista"/>
        <w:spacing w:before="0" w:after="0"/>
        <w:ind w:left="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t>DÉBITO FIDUCIÁRIO:</w:t>
      </w:r>
      <w:r w:rsidRPr="00F13BCB">
        <w:rPr>
          <w:rFonts w:asciiTheme="minorHAnsi" w:hAnsiTheme="minorHAnsi" w:cstheme="minorHAnsi"/>
          <w:color w:val="000000" w:themeColor="text1"/>
          <w:sz w:val="22"/>
          <w:szCs w:val="22"/>
        </w:rPr>
        <w:t xml:space="preserve"> Não há.</w:t>
      </w:r>
    </w:p>
    <w:p w14:paraId="2454C08E" w14:textId="77777777" w:rsidR="00F13BCB" w:rsidRPr="00F13BCB" w:rsidRDefault="00F13BCB" w:rsidP="00F13BCB">
      <w:pPr>
        <w:pStyle w:val="PargrafodaLista"/>
        <w:spacing w:before="0" w:after="0"/>
        <w:ind w:left="0"/>
        <w:jc w:val="both"/>
        <w:rPr>
          <w:rFonts w:asciiTheme="minorHAnsi" w:hAnsiTheme="minorHAnsi" w:cstheme="minorHAnsi"/>
          <w:color w:val="000000" w:themeColor="text1"/>
          <w:sz w:val="22"/>
          <w:szCs w:val="22"/>
        </w:rPr>
      </w:pPr>
    </w:p>
    <w:p w14:paraId="066C681A" w14:textId="707A9E94" w:rsidR="00C5221C" w:rsidRPr="00C5221C" w:rsidRDefault="00F13BCB" w:rsidP="00C5221C">
      <w:pPr>
        <w:pStyle w:val="PargrafodaLista"/>
        <w:spacing w:before="0" w:after="0"/>
        <w:ind w:left="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t>ÔNUS E GRAVAMES:</w:t>
      </w:r>
      <w:r w:rsidRPr="00F13BCB">
        <w:rPr>
          <w:rFonts w:asciiTheme="minorHAnsi" w:hAnsiTheme="minorHAnsi" w:cstheme="minorHAnsi"/>
          <w:color w:val="000000" w:themeColor="text1"/>
          <w:sz w:val="22"/>
          <w:szCs w:val="22"/>
        </w:rPr>
        <w:t xml:space="preserve"> </w:t>
      </w:r>
      <w:r w:rsidR="00C5221C" w:rsidRPr="00C5221C">
        <w:rPr>
          <w:rFonts w:asciiTheme="minorHAnsi" w:hAnsiTheme="minorHAnsi" w:cstheme="minorHAnsi"/>
          <w:color w:val="000000" w:themeColor="text1"/>
          <w:sz w:val="22"/>
          <w:szCs w:val="22"/>
        </w:rPr>
        <w:t>Consta restrição à transferência do bem, decorrente da presente execução.</w:t>
      </w:r>
    </w:p>
    <w:p w14:paraId="6FA7312A" w14:textId="77777777" w:rsidR="00C5221C" w:rsidRPr="00F13BCB" w:rsidRDefault="00C5221C" w:rsidP="00F13BCB">
      <w:pPr>
        <w:pStyle w:val="PargrafodaLista"/>
        <w:spacing w:before="0" w:after="0"/>
        <w:ind w:left="0"/>
        <w:jc w:val="both"/>
        <w:rPr>
          <w:rFonts w:asciiTheme="minorHAnsi" w:hAnsiTheme="minorHAnsi" w:cstheme="minorHAnsi"/>
          <w:color w:val="000000" w:themeColor="text1"/>
          <w:sz w:val="22"/>
          <w:szCs w:val="22"/>
        </w:rPr>
      </w:pPr>
    </w:p>
    <w:p w14:paraId="0DB45FE5" w14:textId="77777777" w:rsidR="001A3CD1" w:rsidRPr="00F13BCB" w:rsidRDefault="001A3CD1" w:rsidP="00F13BCB">
      <w:pPr>
        <w:numPr>
          <w:ilvl w:val="0"/>
          <w:numId w:val="1"/>
        </w:numPr>
        <w:ind w:left="0" w:firstLine="0"/>
        <w:contextualSpacing/>
        <w:jc w:val="both"/>
        <w:rPr>
          <w:rFonts w:eastAsia="Aptos" w:cstheme="minorHAnsi"/>
          <w:b/>
          <w:bCs/>
          <w:color w:val="000000"/>
          <w:sz w:val="22"/>
          <w:szCs w:val="22"/>
        </w:rPr>
      </w:pPr>
      <w:r w:rsidRPr="00F13BCB">
        <w:rPr>
          <w:rFonts w:eastAsia="Aptos" w:cstheme="minorHAnsi"/>
          <w:b/>
          <w:bCs/>
          <w:color w:val="000000"/>
          <w:sz w:val="22"/>
          <w:szCs w:val="22"/>
        </w:rPr>
        <w:t>DO CADASTRO E HABILITAÇÃO</w:t>
      </w:r>
      <w:r w:rsidRPr="00F13BCB">
        <w:rPr>
          <w:rFonts w:eastAsia="Aptos" w:cstheme="minorHAnsi"/>
          <w:color w:val="000000"/>
          <w:sz w:val="22"/>
          <w:szCs w:val="22"/>
        </w:rPr>
        <w:t>:</w:t>
      </w:r>
    </w:p>
    <w:p w14:paraId="5BCF9095" w14:textId="668DFA1E" w:rsidR="001A3CD1" w:rsidRPr="00F13BCB" w:rsidRDefault="001A3CD1" w:rsidP="00F13BCB">
      <w:pPr>
        <w:jc w:val="both"/>
        <w:rPr>
          <w:rFonts w:eastAsia="Aptos" w:cstheme="minorHAnsi"/>
          <w:color w:val="000000"/>
          <w:sz w:val="22"/>
          <w:szCs w:val="22"/>
        </w:rPr>
      </w:pPr>
      <w:r w:rsidRPr="00F13BCB">
        <w:rPr>
          <w:rFonts w:eastAsia="Aptos" w:cstheme="minorHAnsi"/>
          <w:color w:val="000000"/>
          <w:sz w:val="22"/>
          <w:szCs w:val="22"/>
        </w:rPr>
        <w:t xml:space="preserve">Os interessados em participar de leilões na plataforma </w:t>
      </w:r>
      <w:hyperlink r:id="rId8" w:history="1">
        <w:r w:rsidRPr="00F13BCB">
          <w:rPr>
            <w:rFonts w:eastAsia="Aptos" w:cstheme="minorHAnsi"/>
            <w:color w:val="000000"/>
            <w:sz w:val="22"/>
            <w:szCs w:val="22"/>
          </w:rPr>
          <w:t>www.insigneleiloes.com.br</w:t>
        </w:r>
      </w:hyperlink>
      <w:r w:rsidR="00C5221C">
        <w:rPr>
          <w:rFonts w:eastAsia="Aptos" w:cstheme="minorHAnsi"/>
          <w:color w:val="000000"/>
          <w:sz w:val="22"/>
          <w:szCs w:val="22"/>
        </w:rPr>
        <w:t xml:space="preserve"> </w:t>
      </w:r>
      <w:r w:rsidRPr="00F13BCB">
        <w:rPr>
          <w:rFonts w:eastAsia="Aptos" w:cstheme="minorHAnsi"/>
          <w:color w:val="000000"/>
          <w:sz w:val="22"/>
          <w:szCs w:val="22"/>
        </w:rPr>
        <w:t xml:space="preserve">deverão realizar seu cadastro e pedido de habilitação específica no leilão desejado, com antecedência mínima de 24 (vinte e quatro) horas antes do encerramento da primeira e/ou segunda praças. Os habilitados na </w:t>
      </w:r>
      <w:r w:rsidRPr="00F13BCB">
        <w:rPr>
          <w:rFonts w:eastAsia="Aptos" w:cstheme="minorHAnsi"/>
          <w:b/>
          <w:bCs/>
          <w:color w:val="000000"/>
          <w:sz w:val="22"/>
          <w:szCs w:val="22"/>
        </w:rPr>
        <w:t>primeira</w:t>
      </w:r>
      <w:r w:rsidRPr="00F13BCB">
        <w:rPr>
          <w:rFonts w:eastAsia="Aptos" w:cstheme="minorHAnsi"/>
          <w:color w:val="000000"/>
          <w:sz w:val="22"/>
          <w:szCs w:val="22"/>
        </w:rPr>
        <w:t xml:space="preserve"> praça, permanecerão, automaticamente, habilitados para a </w:t>
      </w:r>
      <w:r w:rsidRPr="00F13BCB">
        <w:rPr>
          <w:rFonts w:eastAsia="Aptos" w:cstheme="minorHAnsi"/>
          <w:b/>
          <w:bCs/>
          <w:color w:val="000000"/>
          <w:sz w:val="22"/>
          <w:szCs w:val="22"/>
        </w:rPr>
        <w:t>segunda</w:t>
      </w:r>
      <w:r w:rsidRPr="00F13BCB">
        <w:rPr>
          <w:rFonts w:eastAsia="Aptos" w:cstheme="minorHAnsi"/>
          <w:color w:val="000000"/>
          <w:sz w:val="22"/>
          <w:szCs w:val="22"/>
        </w:rPr>
        <w:t xml:space="preserve"> praça. Para o cadastro e habilitação, deverá ser apresentado os seguintes documentos: </w:t>
      </w:r>
    </w:p>
    <w:p w14:paraId="753F8A1F" w14:textId="77777777" w:rsidR="001A3CD1" w:rsidRPr="00F13BCB" w:rsidRDefault="001A3CD1" w:rsidP="00F13BCB">
      <w:pPr>
        <w:numPr>
          <w:ilvl w:val="2"/>
          <w:numId w:val="1"/>
        </w:numPr>
        <w:ind w:left="0" w:firstLine="0"/>
        <w:contextualSpacing/>
        <w:jc w:val="both"/>
        <w:rPr>
          <w:rFonts w:eastAsia="Aptos" w:cstheme="minorHAnsi"/>
          <w:color w:val="000000"/>
          <w:sz w:val="22"/>
          <w:szCs w:val="22"/>
        </w:rPr>
      </w:pPr>
      <w:r w:rsidRPr="00F13BCB">
        <w:rPr>
          <w:rFonts w:eastAsia="Aptos" w:cstheme="minorHAnsi"/>
          <w:b/>
          <w:bCs/>
          <w:color w:val="000000"/>
          <w:sz w:val="22"/>
          <w:szCs w:val="22"/>
        </w:rPr>
        <w:t>Se pessoa física</w:t>
      </w:r>
      <w:r w:rsidRPr="00F13BCB">
        <w:rPr>
          <w:rFonts w:eastAsia="Aptos" w:cstheme="minorHAnsi"/>
          <w:color w:val="000000"/>
          <w:sz w:val="22"/>
          <w:szCs w:val="22"/>
        </w:rPr>
        <w:t>:</w:t>
      </w:r>
    </w:p>
    <w:p w14:paraId="21A2C212" w14:textId="77777777" w:rsidR="001A3CD1" w:rsidRPr="00F13BCB" w:rsidRDefault="001A3CD1" w:rsidP="00F13BCB">
      <w:pPr>
        <w:pStyle w:val="PargrafodaLista"/>
        <w:numPr>
          <w:ilvl w:val="0"/>
          <w:numId w:val="4"/>
        </w:numPr>
        <w:tabs>
          <w:tab w:val="left" w:pos="426"/>
        </w:tabs>
        <w:spacing w:before="0" w:after="0"/>
        <w:ind w:left="0" w:firstLine="0"/>
        <w:jc w:val="both"/>
        <w:rPr>
          <w:rFonts w:asciiTheme="minorHAnsi" w:eastAsia="Aptos" w:hAnsiTheme="minorHAnsi" w:cstheme="minorHAnsi"/>
          <w:color w:val="000000"/>
          <w:sz w:val="22"/>
          <w:szCs w:val="22"/>
        </w:rPr>
      </w:pPr>
      <w:r w:rsidRPr="00F13BCB">
        <w:rPr>
          <w:rFonts w:asciiTheme="minorHAnsi" w:eastAsia="Aptos" w:hAnsiTheme="minorHAnsi" w:cstheme="minorHAnsi"/>
          <w:color w:val="000000"/>
          <w:sz w:val="22"/>
          <w:szCs w:val="22"/>
        </w:rPr>
        <w:t>RG e CPF ou CNH;</w:t>
      </w:r>
    </w:p>
    <w:p w14:paraId="7BFBFB49" w14:textId="77777777" w:rsidR="001A3CD1" w:rsidRPr="00F13BCB" w:rsidRDefault="001A3CD1" w:rsidP="00F13BCB">
      <w:pPr>
        <w:pStyle w:val="PargrafodaLista"/>
        <w:numPr>
          <w:ilvl w:val="0"/>
          <w:numId w:val="4"/>
        </w:numPr>
        <w:tabs>
          <w:tab w:val="left" w:pos="426"/>
        </w:tabs>
        <w:spacing w:before="0" w:after="0"/>
        <w:ind w:left="0" w:firstLine="0"/>
        <w:jc w:val="both"/>
        <w:rPr>
          <w:rFonts w:asciiTheme="minorHAnsi" w:eastAsia="Aptos" w:hAnsiTheme="minorHAnsi" w:cstheme="minorHAnsi"/>
          <w:color w:val="000000"/>
          <w:sz w:val="22"/>
          <w:szCs w:val="22"/>
        </w:rPr>
      </w:pPr>
      <w:r w:rsidRPr="00F13BCB">
        <w:rPr>
          <w:rFonts w:asciiTheme="minorHAnsi" w:eastAsia="Aptos" w:hAnsiTheme="minorHAnsi" w:cstheme="minorHAnsi"/>
          <w:color w:val="000000"/>
          <w:sz w:val="22"/>
          <w:szCs w:val="22"/>
        </w:rPr>
        <w:t>Comprovante de endereço atualizado (últimos 2 meses);</w:t>
      </w:r>
    </w:p>
    <w:p w14:paraId="0CE41C0E" w14:textId="77777777" w:rsidR="001A3CD1" w:rsidRPr="00F13BCB" w:rsidRDefault="001A3CD1" w:rsidP="00F13BCB">
      <w:pPr>
        <w:pStyle w:val="PargrafodaLista"/>
        <w:numPr>
          <w:ilvl w:val="0"/>
          <w:numId w:val="4"/>
        </w:numPr>
        <w:tabs>
          <w:tab w:val="left" w:pos="426"/>
        </w:tabs>
        <w:spacing w:before="0" w:after="0"/>
        <w:ind w:left="0" w:firstLine="0"/>
        <w:jc w:val="both"/>
        <w:rPr>
          <w:rFonts w:asciiTheme="minorHAnsi" w:eastAsia="Aptos" w:hAnsiTheme="minorHAnsi" w:cstheme="minorHAnsi"/>
          <w:color w:val="000000"/>
          <w:sz w:val="22"/>
          <w:szCs w:val="22"/>
        </w:rPr>
      </w:pPr>
      <w:r w:rsidRPr="00F13BCB">
        <w:rPr>
          <w:rFonts w:asciiTheme="minorHAnsi" w:eastAsia="Aptos" w:hAnsiTheme="minorHAnsi" w:cstheme="minorHAnsi"/>
          <w:color w:val="000000"/>
          <w:sz w:val="22"/>
          <w:szCs w:val="22"/>
        </w:rPr>
        <w:t>Comprovante de estado civil atualizado – se solteiro, certidão de nascimento. Se casado ou divorciado, certidão de casamento – constando a averbação do divórcio.</w:t>
      </w:r>
    </w:p>
    <w:p w14:paraId="2614F45E" w14:textId="77777777" w:rsidR="001A3CD1" w:rsidRPr="00F13BCB" w:rsidRDefault="001A3CD1" w:rsidP="00F13BCB">
      <w:pPr>
        <w:pStyle w:val="PargrafodaLista"/>
        <w:tabs>
          <w:tab w:val="left" w:pos="426"/>
        </w:tabs>
        <w:spacing w:before="0" w:after="0"/>
        <w:ind w:left="0"/>
        <w:jc w:val="both"/>
        <w:rPr>
          <w:rFonts w:asciiTheme="minorHAnsi" w:eastAsia="Aptos" w:hAnsiTheme="minorHAnsi" w:cstheme="minorHAnsi"/>
          <w:color w:val="000000"/>
          <w:sz w:val="22"/>
          <w:szCs w:val="22"/>
        </w:rPr>
      </w:pPr>
      <w:r w:rsidRPr="00F13BCB">
        <w:rPr>
          <w:rFonts w:asciiTheme="minorHAnsi" w:eastAsia="Aptos" w:hAnsiTheme="minorHAnsi" w:cstheme="minorHAnsi"/>
          <w:color w:val="000000"/>
          <w:sz w:val="22"/>
          <w:szCs w:val="22"/>
        </w:rPr>
        <w:t>Se casado, será necessária a apresentação dos referidos documentos de seu cônjuge.</w:t>
      </w:r>
    </w:p>
    <w:p w14:paraId="5BD6DC0F" w14:textId="77777777" w:rsidR="001A3CD1" w:rsidRPr="00F13BCB" w:rsidRDefault="001A3CD1" w:rsidP="00F13BCB">
      <w:pPr>
        <w:numPr>
          <w:ilvl w:val="2"/>
          <w:numId w:val="1"/>
        </w:numPr>
        <w:ind w:left="0" w:firstLine="0"/>
        <w:contextualSpacing/>
        <w:jc w:val="both"/>
        <w:rPr>
          <w:rFonts w:eastAsia="Aptos" w:cstheme="minorHAnsi"/>
          <w:color w:val="000000"/>
          <w:sz w:val="22"/>
          <w:szCs w:val="22"/>
        </w:rPr>
      </w:pPr>
      <w:r w:rsidRPr="00F13BCB">
        <w:rPr>
          <w:rFonts w:eastAsia="Aptos" w:cstheme="minorHAnsi"/>
          <w:b/>
          <w:bCs/>
          <w:color w:val="000000"/>
          <w:sz w:val="22"/>
          <w:szCs w:val="22"/>
        </w:rPr>
        <w:t>Se pessoa jurídica</w:t>
      </w:r>
      <w:r w:rsidRPr="00F13BCB">
        <w:rPr>
          <w:rFonts w:eastAsia="Aptos" w:cstheme="minorHAnsi"/>
          <w:color w:val="000000"/>
          <w:sz w:val="22"/>
          <w:szCs w:val="22"/>
        </w:rPr>
        <w:t>:</w:t>
      </w:r>
    </w:p>
    <w:p w14:paraId="5CC50B0E" w14:textId="77777777" w:rsidR="001A3CD1" w:rsidRPr="00F13BCB" w:rsidRDefault="001A3CD1" w:rsidP="00F13BCB">
      <w:pPr>
        <w:pStyle w:val="PargrafodaLista"/>
        <w:numPr>
          <w:ilvl w:val="0"/>
          <w:numId w:val="5"/>
        </w:numPr>
        <w:tabs>
          <w:tab w:val="left" w:pos="426"/>
        </w:tabs>
        <w:spacing w:before="0" w:after="0"/>
        <w:ind w:left="0" w:firstLine="0"/>
        <w:jc w:val="both"/>
        <w:rPr>
          <w:rFonts w:asciiTheme="minorHAnsi" w:eastAsia="Aptos" w:hAnsiTheme="minorHAnsi" w:cstheme="minorHAnsi"/>
          <w:color w:val="000000"/>
          <w:sz w:val="22"/>
          <w:szCs w:val="22"/>
        </w:rPr>
      </w:pPr>
      <w:r w:rsidRPr="00F13BCB">
        <w:rPr>
          <w:rFonts w:asciiTheme="minorHAnsi" w:eastAsia="Aptos" w:hAnsiTheme="minorHAnsi" w:cstheme="minorHAnsi"/>
          <w:color w:val="000000"/>
          <w:sz w:val="22"/>
          <w:szCs w:val="22"/>
        </w:rPr>
        <w:t>Contrato Social da empresa;</w:t>
      </w:r>
    </w:p>
    <w:p w14:paraId="0E460F9A" w14:textId="77777777" w:rsidR="001A3CD1" w:rsidRPr="00F13BCB" w:rsidRDefault="001A3CD1" w:rsidP="00F13BCB">
      <w:pPr>
        <w:pStyle w:val="PargrafodaLista"/>
        <w:numPr>
          <w:ilvl w:val="0"/>
          <w:numId w:val="5"/>
        </w:numPr>
        <w:tabs>
          <w:tab w:val="left" w:pos="426"/>
        </w:tabs>
        <w:spacing w:before="0" w:after="0"/>
        <w:ind w:left="0" w:firstLine="0"/>
        <w:jc w:val="both"/>
        <w:rPr>
          <w:rFonts w:asciiTheme="minorHAnsi" w:eastAsia="Aptos" w:hAnsiTheme="minorHAnsi" w:cstheme="minorHAnsi"/>
          <w:color w:val="000000"/>
          <w:sz w:val="22"/>
          <w:szCs w:val="22"/>
        </w:rPr>
      </w:pPr>
      <w:r w:rsidRPr="00F13BCB">
        <w:rPr>
          <w:rFonts w:asciiTheme="minorHAnsi" w:eastAsia="Aptos" w:hAnsiTheme="minorHAnsi" w:cstheme="minorHAnsi"/>
          <w:color w:val="000000"/>
          <w:sz w:val="22"/>
          <w:szCs w:val="22"/>
        </w:rPr>
        <w:t>Última alteração do contrato social registrada perante a JUCESP;</w:t>
      </w:r>
    </w:p>
    <w:p w14:paraId="30D12F8F" w14:textId="77777777" w:rsidR="001A3CD1" w:rsidRPr="00F13BCB" w:rsidRDefault="001A3CD1" w:rsidP="00F13BCB">
      <w:pPr>
        <w:pStyle w:val="PargrafodaLista"/>
        <w:numPr>
          <w:ilvl w:val="0"/>
          <w:numId w:val="5"/>
        </w:numPr>
        <w:tabs>
          <w:tab w:val="left" w:pos="426"/>
        </w:tabs>
        <w:spacing w:before="0" w:after="0"/>
        <w:ind w:left="0" w:firstLine="0"/>
        <w:jc w:val="both"/>
        <w:rPr>
          <w:rFonts w:asciiTheme="minorHAnsi" w:eastAsia="Aptos" w:hAnsiTheme="minorHAnsi" w:cstheme="minorHAnsi"/>
          <w:color w:val="000000"/>
          <w:sz w:val="22"/>
          <w:szCs w:val="22"/>
        </w:rPr>
      </w:pPr>
      <w:r w:rsidRPr="00F13BCB">
        <w:rPr>
          <w:rFonts w:asciiTheme="minorHAnsi" w:eastAsia="Aptos" w:hAnsiTheme="minorHAnsi" w:cstheme="minorHAnsi"/>
          <w:color w:val="000000"/>
          <w:sz w:val="22"/>
          <w:szCs w:val="22"/>
        </w:rPr>
        <w:t>Cartão CNPJ;</w:t>
      </w:r>
    </w:p>
    <w:p w14:paraId="641A45A8" w14:textId="77777777" w:rsidR="001A3CD1" w:rsidRPr="00F13BCB" w:rsidRDefault="001A3CD1" w:rsidP="00F13BCB">
      <w:pPr>
        <w:pStyle w:val="PargrafodaLista"/>
        <w:numPr>
          <w:ilvl w:val="0"/>
          <w:numId w:val="5"/>
        </w:numPr>
        <w:tabs>
          <w:tab w:val="left" w:pos="426"/>
        </w:tabs>
        <w:spacing w:before="0" w:after="0"/>
        <w:ind w:left="0" w:firstLine="0"/>
        <w:jc w:val="both"/>
        <w:rPr>
          <w:rFonts w:asciiTheme="minorHAnsi" w:eastAsia="Aptos" w:hAnsiTheme="minorHAnsi" w:cstheme="minorHAnsi"/>
          <w:color w:val="000000"/>
          <w:sz w:val="22"/>
          <w:szCs w:val="22"/>
        </w:rPr>
      </w:pPr>
      <w:r w:rsidRPr="00F13BCB">
        <w:rPr>
          <w:rFonts w:asciiTheme="minorHAnsi" w:eastAsia="Aptos" w:hAnsiTheme="minorHAnsi" w:cstheme="minorHAnsi"/>
          <w:color w:val="000000"/>
          <w:sz w:val="22"/>
          <w:szCs w:val="22"/>
        </w:rPr>
        <w:t>Comprovante de endereço da empresa (últimos 2 meses);</w:t>
      </w:r>
    </w:p>
    <w:p w14:paraId="5EEF2D86" w14:textId="77777777" w:rsidR="001A3CD1" w:rsidRPr="00F13BCB" w:rsidRDefault="001A3CD1" w:rsidP="00F13BCB">
      <w:pPr>
        <w:pStyle w:val="PargrafodaLista"/>
        <w:numPr>
          <w:ilvl w:val="0"/>
          <w:numId w:val="5"/>
        </w:numPr>
        <w:tabs>
          <w:tab w:val="left" w:pos="426"/>
        </w:tabs>
        <w:spacing w:before="0" w:after="0"/>
        <w:ind w:left="0" w:firstLine="0"/>
        <w:jc w:val="both"/>
        <w:rPr>
          <w:rFonts w:asciiTheme="minorHAnsi" w:eastAsia="Aptos" w:hAnsiTheme="minorHAnsi" w:cstheme="minorHAnsi"/>
          <w:color w:val="000000"/>
          <w:sz w:val="22"/>
          <w:szCs w:val="22"/>
        </w:rPr>
      </w:pPr>
      <w:r w:rsidRPr="00F13BCB">
        <w:rPr>
          <w:rFonts w:asciiTheme="minorHAnsi" w:eastAsia="Aptos" w:hAnsiTheme="minorHAnsi" w:cstheme="minorHAnsi"/>
          <w:color w:val="000000"/>
          <w:sz w:val="22"/>
          <w:szCs w:val="22"/>
        </w:rPr>
        <w:t>Procuração, se aplicável.</w:t>
      </w:r>
    </w:p>
    <w:p w14:paraId="18B25250" w14:textId="77777777" w:rsidR="001A3CD1" w:rsidRPr="00F13BCB" w:rsidRDefault="001A3CD1" w:rsidP="00F13BCB">
      <w:pPr>
        <w:pStyle w:val="PargrafodaLista"/>
        <w:numPr>
          <w:ilvl w:val="0"/>
          <w:numId w:val="5"/>
        </w:numPr>
        <w:tabs>
          <w:tab w:val="left" w:pos="426"/>
        </w:tabs>
        <w:spacing w:before="0" w:after="0"/>
        <w:ind w:left="0" w:firstLine="0"/>
        <w:jc w:val="both"/>
        <w:rPr>
          <w:rFonts w:asciiTheme="minorHAnsi" w:eastAsia="Aptos" w:hAnsiTheme="minorHAnsi" w:cstheme="minorHAnsi"/>
          <w:color w:val="000000"/>
          <w:sz w:val="22"/>
          <w:szCs w:val="22"/>
        </w:rPr>
      </w:pPr>
      <w:r w:rsidRPr="00F13BCB">
        <w:rPr>
          <w:rFonts w:asciiTheme="minorHAnsi" w:eastAsia="Aptos" w:hAnsiTheme="minorHAnsi" w:cstheme="minorHAnsi"/>
          <w:color w:val="000000"/>
          <w:sz w:val="22"/>
          <w:szCs w:val="22"/>
        </w:rPr>
        <w:t>RG e CPF ou CNH do sócio e/ou representante legal/procurador;</w:t>
      </w:r>
    </w:p>
    <w:p w14:paraId="0C0C785E" w14:textId="77777777" w:rsidR="001A3CD1" w:rsidRPr="00F13BCB" w:rsidRDefault="001A3CD1" w:rsidP="00F13BCB">
      <w:pPr>
        <w:pStyle w:val="PargrafodaLista"/>
        <w:numPr>
          <w:ilvl w:val="0"/>
          <w:numId w:val="5"/>
        </w:numPr>
        <w:tabs>
          <w:tab w:val="left" w:pos="426"/>
        </w:tabs>
        <w:spacing w:before="0" w:after="0"/>
        <w:ind w:left="0" w:firstLine="0"/>
        <w:jc w:val="both"/>
        <w:rPr>
          <w:rFonts w:asciiTheme="minorHAnsi" w:eastAsia="Aptos" w:hAnsiTheme="minorHAnsi" w:cstheme="minorHAnsi"/>
          <w:color w:val="000000"/>
          <w:sz w:val="22"/>
          <w:szCs w:val="22"/>
        </w:rPr>
      </w:pPr>
      <w:r w:rsidRPr="00F13BCB">
        <w:rPr>
          <w:rFonts w:asciiTheme="minorHAnsi" w:eastAsia="Aptos" w:hAnsiTheme="minorHAnsi" w:cstheme="minorHAnsi"/>
          <w:color w:val="000000"/>
          <w:sz w:val="22"/>
          <w:szCs w:val="22"/>
        </w:rPr>
        <w:t>Comprovante de endereço atualizado do sócio e/ou representante legal.</w:t>
      </w:r>
    </w:p>
    <w:p w14:paraId="5572758E" w14:textId="77777777" w:rsidR="001A3CD1" w:rsidRPr="00F13BCB" w:rsidRDefault="001A3CD1" w:rsidP="00F13BCB">
      <w:pPr>
        <w:tabs>
          <w:tab w:val="left" w:pos="426"/>
        </w:tabs>
        <w:jc w:val="both"/>
        <w:rPr>
          <w:rFonts w:eastAsia="Aptos" w:cstheme="minorHAnsi"/>
          <w:color w:val="000000"/>
          <w:sz w:val="22"/>
          <w:szCs w:val="22"/>
        </w:rPr>
      </w:pPr>
    </w:p>
    <w:p w14:paraId="2314A666" w14:textId="77777777" w:rsidR="001A3CD1" w:rsidRPr="00F13BCB" w:rsidRDefault="001A3CD1" w:rsidP="00F13BCB">
      <w:pPr>
        <w:numPr>
          <w:ilvl w:val="0"/>
          <w:numId w:val="1"/>
        </w:numPr>
        <w:ind w:left="0" w:firstLine="0"/>
        <w:contextualSpacing/>
        <w:jc w:val="both"/>
        <w:rPr>
          <w:rFonts w:eastAsia="Aptos" w:cstheme="minorHAnsi"/>
          <w:color w:val="000000"/>
          <w:sz w:val="22"/>
          <w:szCs w:val="22"/>
        </w:rPr>
      </w:pPr>
      <w:r w:rsidRPr="00F13BCB">
        <w:rPr>
          <w:rFonts w:eastAsia="Aptos" w:cstheme="minorHAnsi"/>
          <w:b/>
          <w:bCs/>
          <w:color w:val="000000"/>
          <w:sz w:val="22"/>
          <w:szCs w:val="22"/>
        </w:rPr>
        <w:t>DAS CONDIÇÕES DE PAGAMENTO</w:t>
      </w:r>
      <w:r w:rsidRPr="00F13BCB">
        <w:rPr>
          <w:rFonts w:eastAsia="Aptos" w:cstheme="minorHAnsi"/>
          <w:color w:val="000000"/>
          <w:sz w:val="22"/>
          <w:szCs w:val="22"/>
        </w:rPr>
        <w:t>:</w:t>
      </w:r>
    </w:p>
    <w:p w14:paraId="42377611" w14:textId="62C135FB" w:rsidR="00DF74A0" w:rsidRPr="00F13BCB" w:rsidRDefault="00D860DE" w:rsidP="00F13BCB">
      <w:pPr>
        <w:pStyle w:val="NormalWeb"/>
        <w:spacing w:before="0" w:beforeAutospacing="0" w:after="0" w:afterAutospacing="0"/>
        <w:jc w:val="both"/>
        <w:rPr>
          <w:rFonts w:asciiTheme="minorHAnsi" w:eastAsia="Aptos" w:hAnsiTheme="minorHAnsi" w:cstheme="minorHAnsi"/>
          <w:color w:val="000000"/>
          <w:kern w:val="2"/>
          <w:sz w:val="22"/>
          <w:szCs w:val="22"/>
          <w:lang w:eastAsia="en-US"/>
          <w14:ligatures w14:val="standardContextual"/>
        </w:rPr>
      </w:pPr>
      <w:r w:rsidRPr="00F13BCB">
        <w:rPr>
          <w:rFonts w:asciiTheme="minorHAnsi" w:eastAsia="Aptos" w:hAnsiTheme="minorHAnsi" w:cstheme="minorHAnsi"/>
          <w:b/>
          <w:bCs/>
          <w:color w:val="000000"/>
          <w:kern w:val="2"/>
          <w:sz w:val="22"/>
          <w:szCs w:val="22"/>
          <w:u w:val="single"/>
          <w:lang w:eastAsia="en-US"/>
          <w14:ligatures w14:val="standardContextual"/>
        </w:rPr>
        <w:t xml:space="preserve">Será considerado arrematante aquele que ofertar o maior lance e efetuar o pagamento à vista, prevalecendo esta forma de aquisição sobre a modalidade parcelada. Na segunda praça, serão aceitos lances iguais ou superiores a </w:t>
      </w:r>
      <w:r w:rsidR="00B92835" w:rsidRPr="00F13BCB">
        <w:rPr>
          <w:rFonts w:asciiTheme="minorHAnsi" w:eastAsia="Aptos" w:hAnsiTheme="minorHAnsi" w:cstheme="minorHAnsi"/>
          <w:b/>
          <w:bCs/>
          <w:color w:val="000000"/>
          <w:kern w:val="2"/>
          <w:sz w:val="22"/>
          <w:szCs w:val="22"/>
          <w:u w:val="single"/>
          <w:lang w:eastAsia="en-US"/>
          <w14:ligatures w14:val="standardContextual"/>
        </w:rPr>
        <w:t>5</w:t>
      </w:r>
      <w:r w:rsidRPr="00F13BCB">
        <w:rPr>
          <w:rFonts w:asciiTheme="minorHAnsi" w:eastAsia="Aptos" w:hAnsiTheme="minorHAnsi" w:cstheme="minorHAnsi"/>
          <w:b/>
          <w:bCs/>
          <w:color w:val="000000"/>
          <w:kern w:val="2"/>
          <w:sz w:val="22"/>
          <w:szCs w:val="22"/>
          <w:u w:val="single"/>
          <w:lang w:eastAsia="en-US"/>
          <w14:ligatures w14:val="standardContextual"/>
        </w:rPr>
        <w:t xml:space="preserve">0% do valor da avaliação (art. 891, parágrafo único, do CPC, e </w:t>
      </w:r>
      <w:proofErr w:type="spellStart"/>
      <w:r w:rsidRPr="00F13BCB">
        <w:rPr>
          <w:rFonts w:asciiTheme="minorHAnsi" w:eastAsia="Aptos" w:hAnsiTheme="minorHAnsi" w:cstheme="minorHAnsi"/>
          <w:b/>
          <w:bCs/>
          <w:color w:val="000000"/>
          <w:kern w:val="2"/>
          <w:sz w:val="22"/>
          <w:szCs w:val="22"/>
          <w:u w:val="single"/>
          <w:lang w:eastAsia="en-US"/>
          <w14:ligatures w14:val="standardContextual"/>
        </w:rPr>
        <w:t>arts</w:t>
      </w:r>
      <w:proofErr w:type="spellEnd"/>
      <w:r w:rsidRPr="00F13BCB">
        <w:rPr>
          <w:rFonts w:asciiTheme="minorHAnsi" w:eastAsia="Aptos" w:hAnsiTheme="minorHAnsi" w:cstheme="minorHAnsi"/>
          <w:b/>
          <w:bCs/>
          <w:color w:val="000000"/>
          <w:kern w:val="2"/>
          <w:sz w:val="22"/>
          <w:szCs w:val="22"/>
          <w:u w:val="single"/>
          <w:lang w:eastAsia="en-US"/>
          <w14:ligatures w14:val="standardContextual"/>
        </w:rPr>
        <w:t>. 261 e 262 dos Provimentos nº 50/1989 e nº 30/2013 da Corregedoria Geral de Justiça/SP)</w:t>
      </w:r>
      <w:r w:rsidRPr="00F13BCB">
        <w:rPr>
          <w:rFonts w:asciiTheme="minorHAnsi" w:eastAsia="Aptos" w:hAnsiTheme="minorHAnsi" w:cstheme="minorHAnsi"/>
          <w:color w:val="000000"/>
          <w:kern w:val="2"/>
          <w:sz w:val="22"/>
          <w:szCs w:val="22"/>
          <w:lang w:eastAsia="en-US"/>
          <w14:ligatures w14:val="standardContextual"/>
        </w:rPr>
        <w:t>.</w:t>
      </w:r>
    </w:p>
    <w:p w14:paraId="3FDBE31E" w14:textId="6F5AF1D5" w:rsidR="00D860DE" w:rsidRPr="00F13BCB" w:rsidRDefault="00D860DE" w:rsidP="00F13BCB">
      <w:pPr>
        <w:pStyle w:val="NormalWeb"/>
        <w:numPr>
          <w:ilvl w:val="1"/>
          <w:numId w:val="1"/>
        </w:numPr>
        <w:spacing w:before="0" w:beforeAutospacing="0" w:after="0" w:afterAutospacing="0"/>
        <w:ind w:left="0" w:firstLine="0"/>
        <w:jc w:val="both"/>
        <w:rPr>
          <w:rFonts w:asciiTheme="minorHAnsi" w:eastAsia="Aptos" w:hAnsiTheme="minorHAnsi" w:cstheme="minorHAnsi"/>
          <w:color w:val="000000"/>
          <w:kern w:val="2"/>
          <w:sz w:val="22"/>
          <w:szCs w:val="22"/>
          <w:lang w:eastAsia="en-US"/>
          <w14:ligatures w14:val="standardContextual"/>
        </w:rPr>
      </w:pPr>
      <w:r w:rsidRPr="00F13BCB">
        <w:rPr>
          <w:rFonts w:asciiTheme="minorHAnsi" w:eastAsia="Aptos" w:hAnsiTheme="minorHAnsi" w:cstheme="minorHAnsi"/>
          <w:color w:val="000000"/>
          <w:kern w:val="2"/>
          <w:sz w:val="22"/>
          <w:szCs w:val="22"/>
          <w:lang w:eastAsia="en-US"/>
          <w14:ligatures w14:val="standardContextual"/>
        </w:rPr>
        <w:t xml:space="preserve">O interessado em adquirir o bem penhorado de forma parcelada deverá observar o disposto no art. 895 do CPC, apresentando: (a) </w:t>
      </w:r>
      <w:r w:rsidRPr="00F13BCB">
        <w:rPr>
          <w:rFonts w:asciiTheme="minorHAnsi" w:eastAsia="Aptos" w:hAnsiTheme="minorHAnsi" w:cstheme="minorHAnsi"/>
          <w:b/>
          <w:bCs/>
          <w:color w:val="000000"/>
          <w:kern w:val="2"/>
          <w:sz w:val="22"/>
          <w:szCs w:val="22"/>
          <w:lang w:eastAsia="en-US"/>
          <w14:ligatures w14:val="standardContextual"/>
        </w:rPr>
        <w:t>até o início do primeiro leilão</w:t>
      </w:r>
      <w:r w:rsidRPr="00F13BCB">
        <w:rPr>
          <w:rFonts w:asciiTheme="minorHAnsi" w:eastAsia="Aptos" w:hAnsiTheme="minorHAnsi" w:cstheme="minorHAnsi"/>
          <w:color w:val="000000"/>
          <w:kern w:val="2"/>
          <w:sz w:val="22"/>
          <w:szCs w:val="22"/>
          <w:lang w:eastAsia="en-US"/>
          <w14:ligatures w14:val="standardContextual"/>
        </w:rPr>
        <w:t xml:space="preserve">, proposta em valor não inferior ao da avaliação; (b) </w:t>
      </w:r>
      <w:r w:rsidRPr="00F13BCB">
        <w:rPr>
          <w:rFonts w:asciiTheme="minorHAnsi" w:eastAsia="Aptos" w:hAnsiTheme="minorHAnsi" w:cstheme="minorHAnsi"/>
          <w:b/>
          <w:bCs/>
          <w:color w:val="000000"/>
          <w:kern w:val="2"/>
          <w:sz w:val="22"/>
          <w:szCs w:val="22"/>
          <w:lang w:eastAsia="en-US"/>
          <w14:ligatures w14:val="standardContextual"/>
        </w:rPr>
        <w:t>até o início do segundo leilão</w:t>
      </w:r>
      <w:r w:rsidRPr="00F13BCB">
        <w:rPr>
          <w:rFonts w:asciiTheme="minorHAnsi" w:eastAsia="Aptos" w:hAnsiTheme="minorHAnsi" w:cstheme="minorHAnsi"/>
          <w:color w:val="000000"/>
          <w:kern w:val="2"/>
          <w:sz w:val="22"/>
          <w:szCs w:val="22"/>
          <w:lang w:eastAsia="en-US"/>
          <w14:ligatures w14:val="standardContextual"/>
        </w:rPr>
        <w:t xml:space="preserve">, proposta em valor não inferior a </w:t>
      </w:r>
      <w:r w:rsidR="0001057D" w:rsidRPr="00F13BCB">
        <w:rPr>
          <w:rFonts w:asciiTheme="minorHAnsi" w:eastAsia="Aptos" w:hAnsiTheme="minorHAnsi" w:cstheme="minorHAnsi"/>
          <w:color w:val="000000"/>
          <w:kern w:val="2"/>
          <w:sz w:val="22"/>
          <w:szCs w:val="22"/>
          <w:lang w:eastAsia="en-US"/>
          <w14:ligatures w14:val="standardContextual"/>
        </w:rPr>
        <w:t>5</w:t>
      </w:r>
      <w:r w:rsidRPr="00F13BCB">
        <w:rPr>
          <w:rFonts w:asciiTheme="minorHAnsi" w:eastAsia="Aptos" w:hAnsiTheme="minorHAnsi" w:cstheme="minorHAnsi"/>
          <w:color w:val="000000"/>
          <w:kern w:val="2"/>
          <w:sz w:val="22"/>
          <w:szCs w:val="22"/>
          <w:lang w:eastAsia="en-US"/>
          <w14:ligatures w14:val="standardContextual"/>
        </w:rPr>
        <w:t xml:space="preserve">0% da avaliação (ou 80%, caso se trate de imóvel pertencente a incapaz). </w:t>
      </w:r>
      <w:r w:rsidRPr="00F13BCB">
        <w:rPr>
          <w:rFonts w:asciiTheme="minorHAnsi" w:eastAsia="Aptos" w:hAnsiTheme="minorHAnsi" w:cstheme="minorHAnsi"/>
          <w:b/>
          <w:bCs/>
          <w:color w:val="000000"/>
          <w:kern w:val="2"/>
          <w:sz w:val="22"/>
          <w:szCs w:val="22"/>
          <w:u w:val="single"/>
          <w:lang w:eastAsia="en-US"/>
          <w14:ligatures w14:val="standardContextual"/>
        </w:rPr>
        <w:t>Havendo dúvidas quanto ao procedimento, o interessado deverá contatar imediatamente a equipe do Leiloeiro, não podendo alegar, futuramente, desconhecimento</w:t>
      </w:r>
      <w:r w:rsidRPr="00F13BCB">
        <w:rPr>
          <w:rFonts w:asciiTheme="minorHAnsi" w:eastAsia="Aptos" w:hAnsiTheme="minorHAnsi" w:cstheme="minorHAnsi"/>
          <w:color w:val="000000"/>
          <w:kern w:val="2"/>
          <w:sz w:val="22"/>
          <w:szCs w:val="22"/>
          <w:lang w:eastAsia="en-US"/>
          <w14:ligatures w14:val="standardContextual"/>
        </w:rPr>
        <w:t>.</w:t>
      </w:r>
    </w:p>
    <w:p w14:paraId="77C709CA" w14:textId="502A7032" w:rsidR="00DF74A0" w:rsidRPr="00F13BCB" w:rsidRDefault="00D860DE" w:rsidP="00F13BCB">
      <w:pPr>
        <w:pStyle w:val="NormalWeb"/>
        <w:numPr>
          <w:ilvl w:val="1"/>
          <w:numId w:val="1"/>
        </w:numPr>
        <w:spacing w:before="0" w:beforeAutospacing="0" w:after="0" w:afterAutospacing="0"/>
        <w:ind w:left="0" w:firstLine="0"/>
        <w:jc w:val="both"/>
        <w:rPr>
          <w:rFonts w:asciiTheme="minorHAnsi" w:eastAsia="Aptos" w:hAnsiTheme="minorHAnsi" w:cstheme="minorHAnsi"/>
          <w:color w:val="000000"/>
          <w:kern w:val="2"/>
          <w:sz w:val="22"/>
          <w:szCs w:val="22"/>
          <w:lang w:eastAsia="en-US"/>
          <w14:ligatures w14:val="standardContextual"/>
        </w:rPr>
      </w:pPr>
      <w:r w:rsidRPr="00F13BCB">
        <w:rPr>
          <w:rFonts w:asciiTheme="minorHAnsi" w:eastAsia="Aptos" w:hAnsiTheme="minorHAnsi" w:cstheme="minorHAnsi"/>
          <w:color w:val="000000"/>
          <w:kern w:val="2"/>
          <w:sz w:val="22"/>
          <w:szCs w:val="22"/>
          <w:lang w:eastAsia="en-US"/>
          <w14:ligatures w14:val="standardContextual"/>
        </w:rPr>
        <w:t>Havendo mais de uma proposta de pagamento parcelado em condições distintas, será considerada vencedora a mais vantajosa, assim compreendida como a de maior valor ou, subsidiariamente, aquela que preveja menor número de parcelas, em razão da mais célere satisfação do crédito. Em caso de igualdade de condições, prevalecerá a proposta apresentada em primeiro lugar (art. 891, parágrafo único, e art. 895, §§ 1º a 8º, do CPC).</w:t>
      </w:r>
    </w:p>
    <w:p w14:paraId="58BCEE9C" w14:textId="3AD1BF19" w:rsidR="00D860DE" w:rsidRPr="00F13BCB" w:rsidRDefault="00D860DE" w:rsidP="00F13BCB">
      <w:pPr>
        <w:pStyle w:val="NormalWeb"/>
        <w:numPr>
          <w:ilvl w:val="1"/>
          <w:numId w:val="1"/>
        </w:numPr>
        <w:spacing w:before="0" w:beforeAutospacing="0" w:after="0" w:afterAutospacing="0"/>
        <w:ind w:left="0" w:firstLine="0"/>
        <w:jc w:val="both"/>
        <w:rPr>
          <w:rFonts w:asciiTheme="minorHAnsi" w:eastAsia="Aptos" w:hAnsiTheme="minorHAnsi" w:cstheme="minorHAnsi"/>
          <w:color w:val="000000"/>
          <w:kern w:val="2"/>
          <w:sz w:val="22"/>
          <w:szCs w:val="22"/>
          <w:lang w:eastAsia="en-US"/>
          <w14:ligatures w14:val="standardContextual"/>
        </w:rPr>
      </w:pPr>
      <w:r w:rsidRPr="00F13BCB">
        <w:rPr>
          <w:rFonts w:asciiTheme="minorHAnsi" w:eastAsia="Aptos" w:hAnsiTheme="minorHAnsi" w:cstheme="minorHAnsi"/>
          <w:color w:val="000000"/>
          <w:kern w:val="2"/>
          <w:sz w:val="22"/>
          <w:szCs w:val="22"/>
          <w:lang w:eastAsia="en-US"/>
          <w14:ligatures w14:val="standardContextual"/>
        </w:rPr>
        <w:t xml:space="preserve">O interessado em apresentar proposta parcelada deverá preencher o </w:t>
      </w:r>
      <w:r w:rsidRPr="00F13BCB">
        <w:rPr>
          <w:rFonts w:asciiTheme="minorHAnsi" w:eastAsia="Aptos" w:hAnsiTheme="minorHAnsi" w:cstheme="minorHAnsi"/>
          <w:b/>
          <w:bCs/>
          <w:color w:val="000000"/>
          <w:kern w:val="2"/>
          <w:sz w:val="22"/>
          <w:szCs w:val="22"/>
          <w:lang w:eastAsia="en-US"/>
          <w14:ligatures w14:val="standardContextual"/>
        </w:rPr>
        <w:t>Modelo de Proposta de Aquisição Parcelada</w:t>
      </w:r>
      <w:r w:rsidRPr="00F13BCB">
        <w:rPr>
          <w:rFonts w:asciiTheme="minorHAnsi" w:eastAsia="Aptos" w:hAnsiTheme="minorHAnsi" w:cstheme="minorHAnsi"/>
          <w:color w:val="000000"/>
          <w:kern w:val="2"/>
          <w:sz w:val="22"/>
          <w:szCs w:val="22"/>
          <w:lang w:eastAsia="en-US"/>
          <w14:ligatures w14:val="standardContextual"/>
        </w:rPr>
        <w:t>, a ser solicitado diretamente ao Leiloeiro. Ressalte-se que a apresentação da proposta não dispensa o arrematante de registrar o respectivo lance na plataforma oficial do leiloeiro (</w:t>
      </w:r>
      <w:hyperlink r:id="rId9" w:tgtFrame="_new" w:history="1">
        <w:r w:rsidRPr="00F13BCB">
          <w:rPr>
            <w:rFonts w:asciiTheme="minorHAnsi" w:eastAsia="Aptos" w:hAnsiTheme="minorHAnsi" w:cstheme="minorHAnsi"/>
            <w:color w:val="000000"/>
            <w:kern w:val="2"/>
            <w:sz w:val="22"/>
            <w:szCs w:val="22"/>
            <w:lang w:eastAsia="en-US"/>
            <w14:ligatures w14:val="standardContextual"/>
          </w:rPr>
          <w:t>www.insigneleiloes.com.br</w:t>
        </w:r>
      </w:hyperlink>
      <w:r w:rsidRPr="00F13BCB">
        <w:rPr>
          <w:rFonts w:asciiTheme="minorHAnsi" w:eastAsia="Aptos" w:hAnsiTheme="minorHAnsi" w:cstheme="minorHAnsi"/>
          <w:color w:val="000000"/>
          <w:kern w:val="2"/>
          <w:sz w:val="22"/>
          <w:szCs w:val="22"/>
          <w:lang w:eastAsia="en-US"/>
          <w14:ligatures w14:val="standardContextual"/>
        </w:rPr>
        <w:t>).</w:t>
      </w:r>
    </w:p>
    <w:p w14:paraId="631ABD19" w14:textId="3570E9B3" w:rsidR="00D860DE" w:rsidRPr="00F13BCB" w:rsidRDefault="00D860DE" w:rsidP="00F13BCB">
      <w:pPr>
        <w:pStyle w:val="NormalWeb"/>
        <w:numPr>
          <w:ilvl w:val="1"/>
          <w:numId w:val="1"/>
        </w:numPr>
        <w:spacing w:before="0" w:beforeAutospacing="0" w:after="0" w:afterAutospacing="0"/>
        <w:ind w:left="0" w:firstLine="0"/>
        <w:jc w:val="both"/>
        <w:rPr>
          <w:rFonts w:asciiTheme="minorHAnsi" w:eastAsia="Aptos" w:hAnsiTheme="minorHAnsi" w:cstheme="minorHAnsi"/>
          <w:color w:val="000000"/>
          <w:kern w:val="2"/>
          <w:sz w:val="22"/>
          <w:szCs w:val="22"/>
          <w:lang w:eastAsia="en-US"/>
          <w14:ligatures w14:val="standardContextual"/>
        </w:rPr>
      </w:pPr>
      <w:r w:rsidRPr="00F13BCB">
        <w:rPr>
          <w:rFonts w:asciiTheme="minorHAnsi" w:eastAsia="Aptos" w:hAnsiTheme="minorHAnsi" w:cstheme="minorHAnsi"/>
          <w:color w:val="000000"/>
          <w:kern w:val="2"/>
          <w:sz w:val="22"/>
          <w:szCs w:val="22"/>
          <w:lang w:eastAsia="en-US"/>
          <w14:ligatures w14:val="standardContextual"/>
        </w:rPr>
        <w:lastRenderedPageBreak/>
        <w:t>Em caso de dúvida quanto à proposta mais vantajosa, a questão será dirimida pelo Juízo da causa.</w:t>
      </w:r>
    </w:p>
    <w:p w14:paraId="13D54D8A" w14:textId="44ADD6E5" w:rsidR="00D860DE" w:rsidRPr="00F13BCB" w:rsidRDefault="00D860DE" w:rsidP="00F13BCB">
      <w:pPr>
        <w:pStyle w:val="NormalWeb"/>
        <w:numPr>
          <w:ilvl w:val="1"/>
          <w:numId w:val="1"/>
        </w:numPr>
        <w:spacing w:before="0" w:beforeAutospacing="0" w:after="0" w:afterAutospacing="0"/>
        <w:ind w:left="0" w:firstLine="0"/>
        <w:jc w:val="both"/>
        <w:rPr>
          <w:rFonts w:asciiTheme="minorHAnsi" w:eastAsia="Aptos" w:hAnsiTheme="minorHAnsi" w:cstheme="minorHAnsi"/>
          <w:color w:val="000000"/>
          <w:kern w:val="2"/>
          <w:sz w:val="22"/>
          <w:szCs w:val="22"/>
          <w:lang w:eastAsia="en-US"/>
          <w14:ligatures w14:val="standardContextual"/>
        </w:rPr>
      </w:pPr>
      <w:r w:rsidRPr="00F13BCB">
        <w:rPr>
          <w:rFonts w:asciiTheme="minorHAnsi" w:eastAsia="Aptos" w:hAnsiTheme="minorHAnsi" w:cstheme="minorHAnsi"/>
          <w:color w:val="000000"/>
          <w:kern w:val="2"/>
          <w:sz w:val="22"/>
          <w:szCs w:val="22"/>
          <w:lang w:eastAsia="en-US"/>
          <w14:ligatures w14:val="standardContextual"/>
        </w:rPr>
        <w:t>Com a aceitação do lance, será emitida guia de depósito judicial identificado, por meio de guia do Banco do Brasil gerada no portal do Tribunal de Justiça de São Paulo (</w:t>
      </w:r>
      <w:hyperlink r:id="rId10" w:tgtFrame="_new" w:history="1">
        <w:r w:rsidRPr="00F13BCB">
          <w:rPr>
            <w:rFonts w:asciiTheme="minorHAnsi" w:eastAsia="Aptos" w:hAnsiTheme="minorHAnsi" w:cstheme="minorHAnsi"/>
            <w:color w:val="000000"/>
            <w:kern w:val="2"/>
            <w:sz w:val="22"/>
            <w:szCs w:val="22"/>
            <w:lang w:eastAsia="en-US"/>
            <w14:ligatures w14:val="standardContextual"/>
          </w:rPr>
          <w:t>https://portaldecustas.tjsp.jus.br/portaltjsp/login.jsp</w:t>
        </w:r>
      </w:hyperlink>
      <w:r w:rsidR="00DF74A0" w:rsidRPr="00F13BCB">
        <w:rPr>
          <w:rFonts w:asciiTheme="minorHAnsi" w:eastAsia="Aptos" w:hAnsiTheme="minorHAnsi" w:cstheme="minorHAnsi"/>
          <w:color w:val="000000"/>
          <w:kern w:val="2"/>
          <w:sz w:val="22"/>
          <w:szCs w:val="22"/>
          <w:lang w:eastAsia="en-US"/>
          <w14:ligatures w14:val="standardContextual"/>
        </w:rPr>
        <w:t>)</w:t>
      </w:r>
      <w:r w:rsidRPr="00F13BCB">
        <w:rPr>
          <w:rFonts w:asciiTheme="minorHAnsi" w:eastAsia="Aptos" w:hAnsiTheme="minorHAnsi" w:cstheme="minorHAnsi"/>
          <w:color w:val="000000"/>
          <w:kern w:val="2"/>
          <w:sz w:val="22"/>
          <w:szCs w:val="22"/>
          <w:lang w:eastAsia="en-US"/>
          <w14:ligatures w14:val="standardContextual"/>
        </w:rPr>
        <w:t>, vinculada ao Juízo da causa. O pagamento deverá ser efetuado pelo arrematante em uma única vez, no prazo de até 24 (vinte e quatro) horas após ser declarado vencedor.</w:t>
      </w:r>
    </w:p>
    <w:p w14:paraId="790C585C" w14:textId="65BEED26" w:rsidR="00D860DE" w:rsidRPr="00F13BCB" w:rsidRDefault="00D860DE" w:rsidP="00F13BCB">
      <w:pPr>
        <w:pStyle w:val="NormalWeb"/>
        <w:numPr>
          <w:ilvl w:val="1"/>
          <w:numId w:val="1"/>
        </w:numPr>
        <w:spacing w:before="0" w:beforeAutospacing="0" w:after="0" w:afterAutospacing="0"/>
        <w:ind w:left="0" w:firstLine="0"/>
        <w:jc w:val="both"/>
        <w:rPr>
          <w:rFonts w:asciiTheme="minorHAnsi" w:eastAsia="Aptos" w:hAnsiTheme="minorHAnsi" w:cstheme="minorHAnsi"/>
          <w:color w:val="000000"/>
          <w:kern w:val="2"/>
          <w:sz w:val="22"/>
          <w:szCs w:val="22"/>
          <w:lang w:eastAsia="en-US"/>
          <w14:ligatures w14:val="standardContextual"/>
        </w:rPr>
      </w:pPr>
      <w:r w:rsidRPr="00F13BCB">
        <w:rPr>
          <w:rFonts w:asciiTheme="minorHAnsi" w:eastAsia="Aptos" w:hAnsiTheme="minorHAnsi" w:cstheme="minorHAnsi"/>
          <w:color w:val="000000"/>
          <w:kern w:val="2"/>
          <w:sz w:val="22"/>
          <w:szCs w:val="22"/>
          <w:lang w:eastAsia="en-US"/>
          <w14:ligatures w14:val="standardContextual"/>
        </w:rPr>
        <w:t>Em até 4 (quatro) horas após o encerramento do leilão, o arrematante receberá e-mail da equipe da Insigne Leilões com as instruções necessárias para a realização do depósito judicial.</w:t>
      </w:r>
    </w:p>
    <w:p w14:paraId="55C2F7C3" w14:textId="77777777" w:rsidR="00D860DE" w:rsidRPr="00F13BCB" w:rsidRDefault="00D860DE" w:rsidP="00F13BCB">
      <w:pPr>
        <w:contextualSpacing/>
        <w:jc w:val="both"/>
        <w:rPr>
          <w:rFonts w:eastAsia="Aptos" w:cstheme="minorHAnsi"/>
          <w:color w:val="000000"/>
          <w:sz w:val="22"/>
          <w:szCs w:val="22"/>
        </w:rPr>
      </w:pPr>
    </w:p>
    <w:p w14:paraId="0D92B119" w14:textId="77777777" w:rsidR="001A3CD1" w:rsidRPr="00F13BCB" w:rsidRDefault="001A3CD1" w:rsidP="00F13BCB">
      <w:pPr>
        <w:numPr>
          <w:ilvl w:val="0"/>
          <w:numId w:val="1"/>
        </w:numPr>
        <w:spacing w:before="240" w:after="240"/>
        <w:ind w:left="0" w:firstLine="0"/>
        <w:contextualSpacing/>
        <w:jc w:val="both"/>
        <w:rPr>
          <w:rFonts w:eastAsia="Aptos" w:cstheme="minorHAnsi"/>
          <w:b/>
          <w:bCs/>
          <w:color w:val="000000"/>
          <w:sz w:val="22"/>
          <w:szCs w:val="22"/>
        </w:rPr>
      </w:pPr>
      <w:r w:rsidRPr="00F13BCB">
        <w:rPr>
          <w:rFonts w:eastAsia="Aptos" w:cstheme="minorHAnsi"/>
          <w:b/>
          <w:bCs/>
          <w:color w:val="000000"/>
          <w:sz w:val="22"/>
          <w:szCs w:val="22"/>
        </w:rPr>
        <w:t>DOS LANCES</w:t>
      </w:r>
      <w:r w:rsidRPr="00F13BCB">
        <w:rPr>
          <w:rFonts w:eastAsia="Aptos" w:cstheme="minorHAnsi"/>
          <w:bCs/>
          <w:color w:val="000000"/>
          <w:sz w:val="22"/>
          <w:szCs w:val="22"/>
        </w:rPr>
        <w:t>:</w:t>
      </w:r>
      <w:r w:rsidRPr="00F13BCB">
        <w:rPr>
          <w:rFonts w:eastAsia="Aptos" w:cstheme="minorHAnsi"/>
          <w:sz w:val="22"/>
          <w:szCs w:val="22"/>
        </w:rPr>
        <w:t xml:space="preserve"> </w:t>
      </w:r>
    </w:p>
    <w:p w14:paraId="4FA0CDDE" w14:textId="77777777" w:rsidR="001A3CD1" w:rsidRPr="00F13BCB" w:rsidRDefault="001A3CD1" w:rsidP="00F13BCB">
      <w:pPr>
        <w:tabs>
          <w:tab w:val="left" w:pos="426"/>
        </w:tabs>
        <w:ind w:right="142"/>
        <w:jc w:val="both"/>
        <w:rPr>
          <w:rFonts w:eastAsia="Aptos" w:cstheme="minorHAnsi"/>
          <w:color w:val="000000"/>
          <w:sz w:val="22"/>
          <w:szCs w:val="22"/>
        </w:rPr>
      </w:pPr>
      <w:r w:rsidRPr="00F13BCB">
        <w:rPr>
          <w:rFonts w:eastAsia="Aptos" w:cstheme="minorHAnsi"/>
          <w:bCs/>
          <w:color w:val="000000"/>
          <w:sz w:val="22"/>
          <w:szCs w:val="22"/>
        </w:rPr>
        <w:t>Sobrevindo lances nos três minutos antecedentes ao termo final da alienação judicial eletrônica, o horário de fechamento do pregão será prorrogado em três minutos para que todos os usuários interessados tenham oportunidade de ofertar novos lances (</w:t>
      </w:r>
      <w:proofErr w:type="spellStart"/>
      <w:r w:rsidRPr="00F13BCB">
        <w:rPr>
          <w:rFonts w:eastAsia="Aptos" w:cstheme="minorHAnsi"/>
          <w:bCs/>
          <w:color w:val="000000"/>
          <w:sz w:val="22"/>
          <w:szCs w:val="22"/>
        </w:rPr>
        <w:t>arts</w:t>
      </w:r>
      <w:proofErr w:type="spellEnd"/>
      <w:r w:rsidRPr="00F13BCB">
        <w:rPr>
          <w:rFonts w:eastAsia="Aptos" w:cstheme="minorHAnsi"/>
          <w:bCs/>
          <w:color w:val="000000"/>
          <w:sz w:val="22"/>
          <w:szCs w:val="22"/>
        </w:rPr>
        <w:t xml:space="preserve">. 11, 12 e 14, Provimento CSM n. 1625/2009 c/c </w:t>
      </w:r>
      <w:proofErr w:type="spellStart"/>
      <w:r w:rsidRPr="00F13BCB">
        <w:rPr>
          <w:rFonts w:eastAsia="Aptos" w:cstheme="minorHAnsi"/>
          <w:bCs/>
          <w:color w:val="000000"/>
          <w:sz w:val="22"/>
          <w:szCs w:val="22"/>
        </w:rPr>
        <w:t>arts</w:t>
      </w:r>
      <w:proofErr w:type="spellEnd"/>
      <w:r w:rsidRPr="00F13BCB">
        <w:rPr>
          <w:rFonts w:eastAsia="Aptos" w:cstheme="minorHAnsi"/>
          <w:bCs/>
          <w:color w:val="000000"/>
          <w:sz w:val="22"/>
          <w:szCs w:val="22"/>
        </w:rPr>
        <w:t>. 21 e 22, Resolução CNJ n. 236/2016)</w:t>
      </w:r>
      <w:r w:rsidRPr="00F13BCB">
        <w:rPr>
          <w:rFonts w:eastAsia="Aptos" w:cstheme="minorHAnsi"/>
          <w:color w:val="000000"/>
          <w:sz w:val="22"/>
          <w:szCs w:val="22"/>
        </w:rPr>
        <w:t>.</w:t>
      </w:r>
    </w:p>
    <w:p w14:paraId="6706A9EB" w14:textId="77777777" w:rsidR="001A3CD1" w:rsidRPr="00F13BCB" w:rsidRDefault="001A3CD1" w:rsidP="00F13BCB">
      <w:pPr>
        <w:tabs>
          <w:tab w:val="left" w:pos="0"/>
        </w:tabs>
        <w:ind w:right="142"/>
        <w:jc w:val="both"/>
        <w:rPr>
          <w:rFonts w:eastAsia="Aptos" w:cstheme="minorHAnsi"/>
          <w:color w:val="000000"/>
          <w:sz w:val="22"/>
          <w:szCs w:val="22"/>
        </w:rPr>
      </w:pPr>
    </w:p>
    <w:p w14:paraId="05B18846" w14:textId="77777777" w:rsidR="001A3CD1" w:rsidRPr="00F13BCB" w:rsidRDefault="001A3CD1" w:rsidP="00F13BCB">
      <w:pPr>
        <w:pStyle w:val="PargrafodaLista"/>
        <w:numPr>
          <w:ilvl w:val="0"/>
          <w:numId w:val="1"/>
        </w:numPr>
        <w:spacing w:before="0" w:after="0"/>
        <w:ind w:left="0" w:firstLine="0"/>
        <w:jc w:val="both"/>
        <w:rPr>
          <w:rFonts w:asciiTheme="minorHAnsi" w:hAnsiTheme="minorHAnsi" w:cstheme="minorHAnsi"/>
          <w:b/>
          <w:bCs/>
          <w:color w:val="000000" w:themeColor="text1"/>
          <w:sz w:val="22"/>
          <w:szCs w:val="22"/>
        </w:rPr>
      </w:pPr>
      <w:r w:rsidRPr="00F13BCB">
        <w:rPr>
          <w:rFonts w:asciiTheme="minorHAnsi" w:hAnsiTheme="minorHAnsi" w:cstheme="minorHAnsi"/>
          <w:b/>
          <w:bCs/>
          <w:color w:val="000000" w:themeColor="text1"/>
          <w:sz w:val="22"/>
          <w:szCs w:val="22"/>
        </w:rPr>
        <w:t>DA PRORROGAÇÃO</w:t>
      </w:r>
      <w:r w:rsidRPr="00F13BCB">
        <w:rPr>
          <w:rFonts w:asciiTheme="minorHAnsi" w:hAnsiTheme="minorHAnsi" w:cstheme="minorHAnsi"/>
          <w:color w:val="000000" w:themeColor="text1"/>
          <w:sz w:val="22"/>
          <w:szCs w:val="22"/>
        </w:rPr>
        <w:t xml:space="preserve">: </w:t>
      </w:r>
    </w:p>
    <w:p w14:paraId="06C58820" w14:textId="77777777" w:rsidR="001A3CD1" w:rsidRPr="00F13BCB" w:rsidRDefault="001A3CD1" w:rsidP="00F13BCB">
      <w:pPr>
        <w:jc w:val="both"/>
        <w:rPr>
          <w:rFonts w:cstheme="minorHAnsi"/>
          <w:color w:val="000000" w:themeColor="text1"/>
          <w:sz w:val="22"/>
          <w:szCs w:val="22"/>
        </w:rPr>
      </w:pPr>
      <w:r w:rsidRPr="00F13BCB">
        <w:rPr>
          <w:rFonts w:cstheme="minorHAnsi"/>
          <w:color w:val="000000" w:themeColor="text1"/>
          <w:sz w:val="22"/>
          <w:szCs w:val="22"/>
        </w:rPr>
        <w:t>O leilão poderá ser prorrogado, independentemente de novo edital, se: (i) os lances ultrapassarem horário do expediente forense (art. 900, CPC); (</w:t>
      </w:r>
      <w:proofErr w:type="spellStart"/>
      <w:r w:rsidRPr="00F13BCB">
        <w:rPr>
          <w:rFonts w:cstheme="minorHAnsi"/>
          <w:color w:val="000000" w:themeColor="text1"/>
          <w:sz w:val="22"/>
          <w:szCs w:val="22"/>
        </w:rPr>
        <w:t>ii</w:t>
      </w:r>
      <w:proofErr w:type="spellEnd"/>
      <w:r w:rsidRPr="00F13BCB">
        <w:rPr>
          <w:rFonts w:cstheme="minorHAnsi"/>
          <w:color w:val="000000" w:themeColor="text1"/>
          <w:sz w:val="22"/>
          <w:szCs w:val="22"/>
        </w:rPr>
        <w:t>) houver instabilidade técnicas que comprometam o encerramento do leilão no prazo e horário ora consignado no presente edital. Tal medida visa a garantia de igualdade de participação e condições aos interessados.</w:t>
      </w:r>
    </w:p>
    <w:p w14:paraId="33823F54" w14:textId="7F96864C" w:rsidR="00D14A1F" w:rsidRPr="00F13BCB" w:rsidRDefault="00D14A1F" w:rsidP="00F13BCB">
      <w:pPr>
        <w:pStyle w:val="PargrafodaLista"/>
        <w:numPr>
          <w:ilvl w:val="0"/>
          <w:numId w:val="1"/>
        </w:numPr>
        <w:ind w:left="0" w:firstLine="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t>DAS ATUALIZAÇÕES NO PORTAL ELETRÔNICO</w:t>
      </w:r>
      <w:r w:rsidRPr="00F13BCB">
        <w:rPr>
          <w:rFonts w:asciiTheme="minorHAnsi" w:hAnsiTheme="minorHAnsi" w:cstheme="minorHAnsi"/>
          <w:color w:val="000000" w:themeColor="text1"/>
          <w:sz w:val="22"/>
          <w:szCs w:val="22"/>
        </w:rPr>
        <w:t>:</w:t>
      </w:r>
    </w:p>
    <w:p w14:paraId="295C61E4" w14:textId="341F6E0A" w:rsidR="00D14A1F" w:rsidRPr="00F13BCB" w:rsidRDefault="00D14A1F" w:rsidP="00F13BCB">
      <w:pPr>
        <w:pStyle w:val="PargrafodaLista"/>
        <w:ind w:left="0"/>
        <w:jc w:val="both"/>
        <w:rPr>
          <w:rFonts w:asciiTheme="minorHAnsi" w:hAnsiTheme="minorHAnsi" w:cstheme="minorHAnsi"/>
          <w:color w:val="000000" w:themeColor="text1"/>
          <w:sz w:val="22"/>
          <w:szCs w:val="22"/>
        </w:rPr>
      </w:pPr>
      <w:r w:rsidRPr="00F13BCB">
        <w:rPr>
          <w:rFonts w:asciiTheme="minorHAnsi" w:hAnsiTheme="minorHAnsi" w:cstheme="minorHAnsi"/>
          <w:color w:val="000000" w:themeColor="text1"/>
          <w:sz w:val="22"/>
          <w:szCs w:val="22"/>
        </w:rPr>
        <w:t>Sem prejuízo das disposições constantes neste edital, informa-se que o portal eletrônico do Leiloeiro Oficial constitui meio complementar de publicidade e divulgação do ato expropriatório, nos termos dos princípios da publicidade, transparência e efetividade da execução. Assim, eventuais informações adicionais, esclarecimentos, documentos, imagens, plantas, certidões, comunicados ou atualizações supervenientes que venham a ser disponibilizados no portal eletrônico do Leiloeiro Oficial após a publicação deste edital passarão a integrar o conjunto informacional do leilão, devendo ser considerados pelos interessados para todos os fins. Tal medida visa ampliar a publicidade e a transparência do certame, permitindo a divulgação de informações relevantes que, por sua natureza dinâmica ou superveniente, não constaram originalmente do edital homologado, sem que isso implique modificação das condições essenciais do leilão fixadas judicialmente. Dessa forma, compete aos interessados acompanhar periodicamente o portal eletrônico do leiloeiro, a fim de tomar conhecimento de eventuais atualizações ou comunicações relacionadas ao leilão.</w:t>
      </w:r>
    </w:p>
    <w:p w14:paraId="28583B86" w14:textId="77777777" w:rsidR="001A3CD1" w:rsidRPr="00F13BCB" w:rsidRDefault="001A3CD1" w:rsidP="00F13BCB">
      <w:pPr>
        <w:numPr>
          <w:ilvl w:val="0"/>
          <w:numId w:val="1"/>
        </w:numPr>
        <w:spacing w:before="240" w:after="240"/>
        <w:ind w:left="0" w:firstLine="0"/>
        <w:contextualSpacing/>
        <w:jc w:val="both"/>
        <w:rPr>
          <w:rFonts w:eastAsia="Aptos" w:cstheme="minorHAnsi"/>
          <w:color w:val="000000"/>
          <w:sz w:val="22"/>
          <w:szCs w:val="22"/>
        </w:rPr>
      </w:pPr>
      <w:r w:rsidRPr="00F13BCB">
        <w:rPr>
          <w:rFonts w:eastAsia="Aptos" w:cstheme="minorHAnsi"/>
          <w:b/>
          <w:bCs/>
          <w:color w:val="000000"/>
          <w:sz w:val="22"/>
          <w:szCs w:val="22"/>
        </w:rPr>
        <w:t>DA VISITAÇÃO</w:t>
      </w:r>
      <w:r w:rsidRPr="00F13BCB">
        <w:rPr>
          <w:rFonts w:eastAsia="Aptos" w:cstheme="minorHAnsi"/>
          <w:color w:val="000000"/>
          <w:sz w:val="22"/>
          <w:szCs w:val="22"/>
        </w:rPr>
        <w:t xml:space="preserve">: </w:t>
      </w:r>
    </w:p>
    <w:p w14:paraId="2C6F0973" w14:textId="57663B83" w:rsidR="001A3CD1" w:rsidRPr="00F13BCB" w:rsidRDefault="001A3CD1" w:rsidP="00F13BCB">
      <w:pPr>
        <w:contextualSpacing/>
        <w:jc w:val="both"/>
        <w:rPr>
          <w:rFonts w:eastAsia="Aptos" w:cstheme="minorHAnsi"/>
          <w:color w:val="000000"/>
          <w:sz w:val="22"/>
          <w:szCs w:val="22"/>
        </w:rPr>
      </w:pPr>
      <w:r w:rsidRPr="00F13BCB">
        <w:rPr>
          <w:rFonts w:eastAsia="Aptos" w:cstheme="minorHAnsi"/>
          <w:color w:val="000000"/>
          <w:sz w:val="22"/>
          <w:szCs w:val="22"/>
        </w:rPr>
        <w:t xml:space="preserve">É de responsabilidade dos interessados examinar previamente o bem leiloado. Quando autorizadas, as visitas deverão ser agendadas previamente, através do e-mail </w:t>
      </w:r>
      <w:hyperlink r:id="rId11" w:history="1">
        <w:r w:rsidRPr="00F13BCB">
          <w:rPr>
            <w:rStyle w:val="Hyperlink"/>
            <w:rFonts w:eastAsia="Aptos" w:cstheme="minorHAnsi"/>
            <w:sz w:val="22"/>
            <w:szCs w:val="22"/>
          </w:rPr>
          <w:t>contato@insigneleiloes.com.br</w:t>
        </w:r>
      </w:hyperlink>
      <w:r w:rsidRPr="00F13BCB">
        <w:rPr>
          <w:rFonts w:eastAsia="Aptos" w:cstheme="minorHAnsi"/>
          <w:color w:val="000000"/>
          <w:sz w:val="22"/>
          <w:szCs w:val="22"/>
        </w:rPr>
        <w:t>. Para possibilitar a ilustração do bem, o</w:t>
      </w:r>
      <w:r w:rsidRPr="00F13BCB">
        <w:rPr>
          <w:rFonts w:eastAsia="Aptos" w:cstheme="minorHAnsi"/>
          <w:b/>
          <w:bCs/>
          <w:color w:val="000000"/>
          <w:sz w:val="22"/>
          <w:szCs w:val="22"/>
        </w:rPr>
        <w:t xml:space="preserve"> Leiloeiro fica autorizado a efetuar fotos do bem e a visitá-lo</w:t>
      </w:r>
      <w:r w:rsidRPr="00F13BCB">
        <w:rPr>
          <w:rFonts w:eastAsia="Aptos" w:cstheme="minorHAnsi"/>
          <w:color w:val="000000"/>
          <w:sz w:val="22"/>
          <w:szCs w:val="22"/>
        </w:rPr>
        <w:t>, acompanhada ou não de interessados na arrematação</w:t>
      </w:r>
      <w:r w:rsidR="0001057D" w:rsidRPr="00F13BCB">
        <w:rPr>
          <w:rFonts w:eastAsia="Aptos" w:cstheme="minorHAnsi"/>
          <w:color w:val="000000"/>
          <w:sz w:val="22"/>
          <w:szCs w:val="22"/>
        </w:rPr>
        <w:t xml:space="preserve"> </w:t>
      </w:r>
      <w:r w:rsidR="00C5221C">
        <w:rPr>
          <w:rFonts w:eastAsia="Aptos" w:cstheme="minorHAnsi"/>
          <w:color w:val="000000"/>
          <w:sz w:val="22"/>
          <w:szCs w:val="22"/>
        </w:rPr>
        <w:t xml:space="preserve">  </w:t>
      </w:r>
      <w:proofErr w:type="gramStart"/>
      <w:r w:rsidR="00C5221C">
        <w:rPr>
          <w:rFonts w:eastAsia="Aptos" w:cstheme="minorHAnsi"/>
          <w:color w:val="000000"/>
          <w:sz w:val="22"/>
          <w:szCs w:val="22"/>
        </w:rPr>
        <w:t xml:space="preserve">   </w:t>
      </w:r>
      <w:r w:rsidR="0001057D" w:rsidRPr="00F13BCB">
        <w:rPr>
          <w:rFonts w:eastAsia="Aptos" w:cstheme="minorHAnsi"/>
          <w:color w:val="000000"/>
          <w:sz w:val="22"/>
          <w:szCs w:val="22"/>
        </w:rPr>
        <w:t>(</w:t>
      </w:r>
      <w:proofErr w:type="gramEnd"/>
      <w:r w:rsidRPr="00F13BCB">
        <w:rPr>
          <w:rFonts w:eastAsia="Aptos" w:cstheme="minorHAnsi"/>
          <w:color w:val="000000"/>
          <w:sz w:val="22"/>
          <w:szCs w:val="22"/>
        </w:rPr>
        <w:t>art. 7º, § único, Provimento CSM nº 1625/2009). Caso o executado seja o depositário fiel dos bens, fica vedado ensejar embaraços nas visitações pel</w:t>
      </w:r>
      <w:r w:rsidR="00464215" w:rsidRPr="00F13BCB">
        <w:rPr>
          <w:rFonts w:eastAsia="Aptos" w:cstheme="minorHAnsi"/>
          <w:color w:val="000000"/>
          <w:sz w:val="22"/>
          <w:szCs w:val="22"/>
        </w:rPr>
        <w:t>o</w:t>
      </w:r>
      <w:r w:rsidRPr="00F13BCB">
        <w:rPr>
          <w:rFonts w:eastAsia="Aptos" w:cstheme="minorHAnsi"/>
          <w:color w:val="000000"/>
          <w:sz w:val="22"/>
          <w:szCs w:val="22"/>
        </w:rPr>
        <w:t xml:space="preserve"> Leiloeir</w:t>
      </w:r>
      <w:r w:rsidR="00464215" w:rsidRPr="00F13BCB">
        <w:rPr>
          <w:rFonts w:eastAsia="Aptos" w:cstheme="minorHAnsi"/>
          <w:color w:val="000000"/>
          <w:sz w:val="22"/>
          <w:szCs w:val="22"/>
        </w:rPr>
        <w:t>o</w:t>
      </w:r>
      <w:r w:rsidRPr="00F13BCB">
        <w:rPr>
          <w:rFonts w:eastAsia="Aptos" w:cstheme="minorHAnsi"/>
          <w:color w:val="000000"/>
          <w:sz w:val="22"/>
          <w:szCs w:val="22"/>
        </w:rPr>
        <w:t xml:space="preserve">, que poderá, inclusive, utilizar de força policial em caso de resistência, a fim de cumprir todos os atos necessários do certame </w:t>
      </w:r>
      <w:r w:rsidR="0001057D" w:rsidRPr="00F13BCB">
        <w:rPr>
          <w:rFonts w:eastAsia="Aptos" w:cstheme="minorHAnsi"/>
          <w:color w:val="000000"/>
          <w:sz w:val="22"/>
          <w:szCs w:val="22"/>
        </w:rPr>
        <w:t>(</w:t>
      </w:r>
      <w:r w:rsidRPr="00F13BCB">
        <w:rPr>
          <w:rFonts w:eastAsia="Aptos" w:cstheme="minorHAnsi"/>
          <w:color w:val="000000"/>
          <w:sz w:val="22"/>
          <w:szCs w:val="22"/>
        </w:rPr>
        <w:t>art. 77, IV, CPC).</w:t>
      </w:r>
    </w:p>
    <w:p w14:paraId="3BDE9314" w14:textId="77777777" w:rsidR="00C01E06" w:rsidRPr="00F13BCB" w:rsidRDefault="00C01E06" w:rsidP="00F13BCB">
      <w:pPr>
        <w:contextualSpacing/>
        <w:jc w:val="both"/>
        <w:rPr>
          <w:rFonts w:eastAsia="Aptos" w:cstheme="minorHAnsi"/>
          <w:color w:val="000000"/>
          <w:sz w:val="22"/>
          <w:szCs w:val="22"/>
        </w:rPr>
      </w:pPr>
    </w:p>
    <w:p w14:paraId="58B29B9E" w14:textId="77777777" w:rsidR="001A3CD1" w:rsidRPr="00F13BCB" w:rsidRDefault="001A3CD1" w:rsidP="00F13BCB">
      <w:pPr>
        <w:numPr>
          <w:ilvl w:val="0"/>
          <w:numId w:val="1"/>
        </w:numPr>
        <w:spacing w:before="240" w:after="240"/>
        <w:ind w:left="0" w:firstLine="0"/>
        <w:contextualSpacing/>
        <w:jc w:val="both"/>
        <w:rPr>
          <w:rFonts w:eastAsia="Aptos" w:cstheme="minorHAnsi"/>
          <w:color w:val="000000"/>
          <w:sz w:val="22"/>
          <w:szCs w:val="22"/>
        </w:rPr>
      </w:pPr>
      <w:r w:rsidRPr="00F13BCB">
        <w:rPr>
          <w:rFonts w:eastAsia="Aptos" w:cstheme="minorHAnsi"/>
          <w:b/>
          <w:bCs/>
          <w:color w:val="000000"/>
          <w:sz w:val="22"/>
          <w:szCs w:val="22"/>
        </w:rPr>
        <w:t>DO DIREITO DE PREFERÊNCIA NA AQUISIÇÃO</w:t>
      </w:r>
      <w:r w:rsidRPr="00F13BCB">
        <w:rPr>
          <w:rFonts w:eastAsia="Aptos" w:cstheme="minorHAnsi"/>
          <w:color w:val="000000"/>
          <w:sz w:val="22"/>
          <w:szCs w:val="22"/>
        </w:rPr>
        <w:t>:</w:t>
      </w:r>
    </w:p>
    <w:p w14:paraId="5708D377" w14:textId="77777777" w:rsidR="001A3CD1" w:rsidRPr="00F13BCB" w:rsidRDefault="001A3CD1" w:rsidP="00F13BCB">
      <w:pPr>
        <w:contextualSpacing/>
        <w:jc w:val="both"/>
        <w:rPr>
          <w:rFonts w:eastAsia="Aptos" w:cstheme="minorHAnsi"/>
          <w:color w:val="000000"/>
          <w:sz w:val="22"/>
          <w:szCs w:val="22"/>
        </w:rPr>
      </w:pPr>
      <w:r w:rsidRPr="00F13BCB">
        <w:rPr>
          <w:rFonts w:eastAsia="Aptos" w:cstheme="minorHAnsi"/>
          <w:color w:val="000000"/>
          <w:sz w:val="22"/>
          <w:szCs w:val="22"/>
        </w:rPr>
        <w:t>Havendo mais de um pretendente e em igualdade de oferta, o executado ou respectivo cônjuge, companheiro, dependentes, descendente ou ascendente e/ou coproprietários, terão preferência na aquisição dos bens, observando o disposto nos artigos 892, § 2º e 843, § 1º CPC.</w:t>
      </w:r>
    </w:p>
    <w:p w14:paraId="33601BFB" w14:textId="77777777" w:rsidR="00AE1F82" w:rsidRPr="00F13BCB" w:rsidRDefault="00AE1F82" w:rsidP="00F13BCB">
      <w:pPr>
        <w:contextualSpacing/>
        <w:jc w:val="both"/>
        <w:rPr>
          <w:rFonts w:eastAsia="Aptos" w:cstheme="minorHAnsi"/>
          <w:color w:val="000000"/>
          <w:sz w:val="22"/>
          <w:szCs w:val="22"/>
        </w:rPr>
      </w:pPr>
    </w:p>
    <w:p w14:paraId="4A457DD0" w14:textId="77777777" w:rsidR="001A3CD1" w:rsidRPr="00F13BCB" w:rsidRDefault="001A3CD1" w:rsidP="00F13BCB">
      <w:pPr>
        <w:numPr>
          <w:ilvl w:val="0"/>
          <w:numId w:val="1"/>
        </w:numPr>
        <w:spacing w:before="240" w:after="240"/>
        <w:ind w:left="0" w:firstLine="0"/>
        <w:contextualSpacing/>
        <w:jc w:val="both"/>
        <w:rPr>
          <w:rFonts w:eastAsia="Aptos" w:cstheme="minorHAnsi"/>
          <w:b/>
          <w:bCs/>
          <w:color w:val="000000"/>
          <w:sz w:val="22"/>
          <w:szCs w:val="22"/>
        </w:rPr>
      </w:pPr>
      <w:r w:rsidRPr="00F13BCB">
        <w:rPr>
          <w:rFonts w:eastAsia="Aptos" w:cstheme="minorHAnsi"/>
          <w:b/>
          <w:bCs/>
          <w:color w:val="000000"/>
          <w:sz w:val="22"/>
          <w:szCs w:val="22"/>
        </w:rPr>
        <w:t>DA ARREMATAÇÃO PELA PARTE EXEQUENTE</w:t>
      </w:r>
      <w:r w:rsidRPr="00F13BCB">
        <w:rPr>
          <w:rFonts w:eastAsia="Aptos" w:cstheme="minorHAnsi"/>
          <w:color w:val="000000"/>
          <w:sz w:val="22"/>
          <w:szCs w:val="22"/>
        </w:rPr>
        <w:t>:</w:t>
      </w:r>
    </w:p>
    <w:p w14:paraId="66F87B4A" w14:textId="77777777" w:rsidR="001A3CD1" w:rsidRPr="00F13BCB" w:rsidRDefault="001A3CD1" w:rsidP="00F13BCB">
      <w:pPr>
        <w:jc w:val="both"/>
        <w:rPr>
          <w:rFonts w:eastAsia="Aptos" w:cstheme="minorHAnsi"/>
          <w:color w:val="000000"/>
          <w:sz w:val="22"/>
          <w:szCs w:val="22"/>
        </w:rPr>
      </w:pPr>
      <w:r w:rsidRPr="00F13BCB">
        <w:rPr>
          <w:rFonts w:eastAsia="Aptos" w:cstheme="minorHAnsi"/>
          <w:color w:val="000000"/>
          <w:sz w:val="22"/>
          <w:szCs w:val="22"/>
        </w:rPr>
        <w:t>Se o exequente vier a arrematar o bem constrito, não estará obrigado a exibir o preço; porém, se o valor do bem exceder o seu crédito, deverá depositar a diferença correspondente em até 3 (três) dias corridos, sob pena de ser tornada sem efeito a arrematação. Nessa hipótese, o bem será levado a nova alienação judicial às custas do exequente (CPC, art. 892, §1º).</w:t>
      </w:r>
    </w:p>
    <w:p w14:paraId="659EA0D8" w14:textId="77777777" w:rsidR="001A3CD1" w:rsidRPr="00F13BCB" w:rsidRDefault="001A3CD1" w:rsidP="00F13BCB">
      <w:pPr>
        <w:jc w:val="both"/>
        <w:rPr>
          <w:rFonts w:eastAsia="Aptos" w:cstheme="minorHAnsi"/>
          <w:color w:val="000000"/>
          <w:sz w:val="22"/>
          <w:szCs w:val="22"/>
        </w:rPr>
      </w:pPr>
    </w:p>
    <w:p w14:paraId="118D6BF1" w14:textId="77777777" w:rsidR="001A3CD1" w:rsidRPr="00F13BCB" w:rsidRDefault="001A3CD1" w:rsidP="00F13BCB">
      <w:pPr>
        <w:numPr>
          <w:ilvl w:val="0"/>
          <w:numId w:val="1"/>
        </w:numPr>
        <w:spacing w:before="240" w:after="240"/>
        <w:ind w:left="0" w:firstLine="0"/>
        <w:contextualSpacing/>
        <w:jc w:val="both"/>
        <w:rPr>
          <w:rFonts w:eastAsia="Aptos" w:cstheme="minorHAnsi"/>
          <w:color w:val="000000"/>
          <w:sz w:val="22"/>
          <w:szCs w:val="22"/>
        </w:rPr>
      </w:pPr>
      <w:r w:rsidRPr="00F13BCB">
        <w:rPr>
          <w:rFonts w:eastAsia="Aptos" w:cstheme="minorHAnsi"/>
          <w:b/>
          <w:bCs/>
          <w:color w:val="000000"/>
          <w:sz w:val="22"/>
          <w:szCs w:val="22"/>
        </w:rPr>
        <w:t>DA QUOTA-PARTE</w:t>
      </w:r>
      <w:r w:rsidRPr="00F13BCB">
        <w:rPr>
          <w:rFonts w:eastAsia="Aptos" w:cstheme="minorHAnsi"/>
          <w:color w:val="000000"/>
          <w:sz w:val="22"/>
          <w:szCs w:val="22"/>
        </w:rPr>
        <w:t xml:space="preserve">: </w:t>
      </w:r>
    </w:p>
    <w:p w14:paraId="7972BE7C" w14:textId="77777777" w:rsidR="001A3CD1" w:rsidRPr="00F13BCB" w:rsidRDefault="001A3CD1" w:rsidP="00F13BCB">
      <w:pPr>
        <w:jc w:val="both"/>
        <w:rPr>
          <w:rFonts w:eastAsia="Aptos" w:cstheme="minorHAnsi"/>
          <w:color w:val="000000"/>
          <w:sz w:val="22"/>
          <w:szCs w:val="22"/>
        </w:rPr>
      </w:pPr>
      <w:r w:rsidRPr="00F13BCB">
        <w:rPr>
          <w:rFonts w:eastAsia="Aptos" w:cstheme="minorHAnsi"/>
          <w:color w:val="000000"/>
          <w:sz w:val="22"/>
          <w:szCs w:val="22"/>
        </w:rPr>
        <w:t>Tratando-se de penhora de bem indivisível, o equivalente à quota-parte do coproprietário ou do cônjuge alheio à execução recairá sobre o produto da alienação do bem (art. 843, CPC).</w:t>
      </w:r>
    </w:p>
    <w:p w14:paraId="42029541" w14:textId="77777777" w:rsidR="001A3CD1" w:rsidRPr="00F13BCB" w:rsidRDefault="001A3CD1" w:rsidP="00F13BCB">
      <w:pPr>
        <w:jc w:val="both"/>
        <w:rPr>
          <w:rFonts w:eastAsia="Aptos" w:cstheme="minorHAnsi"/>
          <w:color w:val="000000"/>
          <w:sz w:val="22"/>
          <w:szCs w:val="22"/>
        </w:rPr>
      </w:pPr>
    </w:p>
    <w:p w14:paraId="7824C257" w14:textId="3E8EEF09" w:rsidR="001A3CD1" w:rsidRPr="00F13BCB" w:rsidRDefault="001A3CD1" w:rsidP="00F13BCB">
      <w:pPr>
        <w:pStyle w:val="PargrafodaLista"/>
        <w:numPr>
          <w:ilvl w:val="0"/>
          <w:numId w:val="1"/>
        </w:numPr>
        <w:spacing w:before="0" w:after="0"/>
        <w:ind w:left="0" w:firstLine="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t>D</w:t>
      </w:r>
      <w:r w:rsidR="001B78A5" w:rsidRPr="00F13BCB">
        <w:rPr>
          <w:rFonts w:asciiTheme="minorHAnsi" w:hAnsiTheme="minorHAnsi" w:cstheme="minorHAnsi"/>
          <w:b/>
          <w:bCs/>
          <w:color w:val="000000" w:themeColor="text1"/>
          <w:sz w:val="22"/>
          <w:szCs w:val="22"/>
        </w:rPr>
        <w:t xml:space="preserve">O LEILOEIRO E SUA </w:t>
      </w:r>
      <w:r w:rsidRPr="00F13BCB">
        <w:rPr>
          <w:rFonts w:asciiTheme="minorHAnsi" w:hAnsiTheme="minorHAnsi" w:cstheme="minorHAnsi"/>
          <w:b/>
          <w:bCs/>
          <w:color w:val="000000" w:themeColor="text1"/>
          <w:sz w:val="22"/>
          <w:szCs w:val="22"/>
        </w:rPr>
        <w:t>COMISSÃO</w:t>
      </w:r>
      <w:r w:rsidRPr="00F13BCB">
        <w:rPr>
          <w:rFonts w:asciiTheme="minorHAnsi" w:hAnsiTheme="minorHAnsi" w:cstheme="minorHAnsi"/>
          <w:color w:val="000000" w:themeColor="text1"/>
          <w:sz w:val="22"/>
          <w:szCs w:val="22"/>
        </w:rPr>
        <w:t>:</w:t>
      </w:r>
    </w:p>
    <w:p w14:paraId="25C56BBE" w14:textId="77777777" w:rsidR="001B78A5" w:rsidRPr="00F13BCB" w:rsidRDefault="001B78A5" w:rsidP="00F13BCB">
      <w:pPr>
        <w:jc w:val="both"/>
        <w:rPr>
          <w:rFonts w:cstheme="minorHAnsi"/>
          <w:color w:val="000000" w:themeColor="text1"/>
          <w:sz w:val="22"/>
          <w:szCs w:val="22"/>
        </w:rPr>
      </w:pPr>
      <w:r w:rsidRPr="00F13BCB">
        <w:rPr>
          <w:rFonts w:cstheme="minorHAnsi"/>
          <w:color w:val="000000" w:themeColor="text1"/>
          <w:sz w:val="22"/>
          <w:szCs w:val="22"/>
        </w:rPr>
        <w:t xml:space="preserve">O leilão será conduzido pelo Leiloeiro Público Oficial CESAR AUGUSTO DE SOUZA SANTOS, matriculado na Junta Comercial do Estado de São Paulo sob o nº 1.458, com escritório profissional na Avenida Itália, nº 928, salas 608/609, Jardim das Nações, Taubaté/SP, por meio da plataforma eletrônica </w:t>
      </w:r>
      <w:hyperlink r:id="rId12" w:tgtFrame="_new" w:history="1">
        <w:r w:rsidRPr="00F13BCB">
          <w:rPr>
            <w:rStyle w:val="Hyperlink"/>
            <w:rFonts w:cstheme="minorHAnsi"/>
            <w:sz w:val="22"/>
            <w:szCs w:val="22"/>
          </w:rPr>
          <w:t>www.insigneleiloes.com.br</w:t>
        </w:r>
      </w:hyperlink>
      <w:r w:rsidRPr="00F13BCB">
        <w:rPr>
          <w:rFonts w:cstheme="minorHAnsi"/>
          <w:color w:val="000000" w:themeColor="text1"/>
          <w:sz w:val="22"/>
          <w:szCs w:val="22"/>
        </w:rPr>
        <w:t>, devidamente homologada pelo E. Tribunal de Justiça do Estado de São Paulo, onde serão realizadas a venda e a arrematação em leilão público. Todas as regras e condições aplicáveis encontram-se disponíveis no referido portal (</w:t>
      </w:r>
      <w:proofErr w:type="spellStart"/>
      <w:r w:rsidRPr="00F13BCB">
        <w:rPr>
          <w:rFonts w:cstheme="minorHAnsi"/>
          <w:color w:val="000000" w:themeColor="text1"/>
          <w:sz w:val="22"/>
          <w:szCs w:val="22"/>
        </w:rPr>
        <w:t>arts</w:t>
      </w:r>
      <w:proofErr w:type="spellEnd"/>
      <w:r w:rsidRPr="00F13BCB">
        <w:rPr>
          <w:rFonts w:cstheme="minorHAnsi"/>
          <w:color w:val="000000" w:themeColor="text1"/>
          <w:sz w:val="22"/>
          <w:szCs w:val="22"/>
        </w:rPr>
        <w:t>. 12 e 13 da Resolução nº 236/2016 do CNJ).</w:t>
      </w:r>
    </w:p>
    <w:p w14:paraId="21C32F64" w14:textId="77777777" w:rsidR="001B78A5" w:rsidRPr="00F13BCB" w:rsidRDefault="001B78A5" w:rsidP="00F13BCB">
      <w:pPr>
        <w:jc w:val="both"/>
        <w:rPr>
          <w:rFonts w:cstheme="minorHAnsi"/>
          <w:color w:val="000000" w:themeColor="text1"/>
          <w:sz w:val="22"/>
          <w:szCs w:val="22"/>
        </w:rPr>
      </w:pPr>
      <w:r w:rsidRPr="00F13BCB">
        <w:rPr>
          <w:rFonts w:cstheme="minorHAnsi"/>
          <w:b/>
          <w:bCs/>
          <w:color w:val="000000" w:themeColor="text1"/>
          <w:sz w:val="22"/>
          <w:szCs w:val="22"/>
          <w:u w:val="single"/>
        </w:rPr>
        <w:t>O arrematante deverá pagar, a título de comissão do leiloeiro, o valor correspondente a 5% (cinco por cento) sobre o preço de arrematação do bem, ainda que venha a ocorrer posterior desistência da arrematação</w:t>
      </w:r>
      <w:r w:rsidRPr="00F13BCB">
        <w:rPr>
          <w:rFonts w:cstheme="minorHAnsi"/>
          <w:color w:val="000000" w:themeColor="text1"/>
          <w:sz w:val="22"/>
          <w:szCs w:val="22"/>
        </w:rPr>
        <w:t>.</w:t>
      </w:r>
    </w:p>
    <w:p w14:paraId="57FDE139" w14:textId="77777777" w:rsidR="001B78A5" w:rsidRPr="00F13BCB" w:rsidRDefault="001B78A5" w:rsidP="00F13BCB">
      <w:pPr>
        <w:jc w:val="both"/>
        <w:rPr>
          <w:rFonts w:cstheme="minorHAnsi"/>
          <w:color w:val="000000" w:themeColor="text1"/>
          <w:sz w:val="22"/>
          <w:szCs w:val="22"/>
        </w:rPr>
      </w:pPr>
      <w:r w:rsidRPr="00F13BCB">
        <w:rPr>
          <w:rFonts w:cstheme="minorHAnsi"/>
          <w:color w:val="000000" w:themeColor="text1"/>
          <w:sz w:val="22"/>
          <w:szCs w:val="22"/>
        </w:rPr>
        <w:t>Na hipótese de cancelamento do leilão após a publicação do presente edital, seja por remição, acordo, pagamento da dívida ou qualquer outro fato, a comissão do leiloeiro será devida pela parte devedora ou por aquele que houver dado causa ao cancelamento, nos termos do art. 7º da Resolução nº 236 do CNJ e do art. 24, parágrafo único, do Decreto nº 21.981/32.</w:t>
      </w:r>
    </w:p>
    <w:p w14:paraId="41B63600" w14:textId="77777777" w:rsidR="001B78A5" w:rsidRPr="00F13BCB" w:rsidRDefault="001B78A5" w:rsidP="00F13BCB">
      <w:pPr>
        <w:jc w:val="both"/>
        <w:rPr>
          <w:rFonts w:cstheme="minorHAnsi"/>
          <w:color w:val="000000" w:themeColor="text1"/>
          <w:sz w:val="22"/>
          <w:szCs w:val="22"/>
        </w:rPr>
      </w:pPr>
      <w:r w:rsidRPr="00F13BCB">
        <w:rPr>
          <w:rFonts w:cstheme="minorHAnsi"/>
          <w:b/>
          <w:bCs/>
          <w:color w:val="000000" w:themeColor="text1"/>
          <w:sz w:val="22"/>
          <w:szCs w:val="22"/>
          <w:u w:val="single"/>
        </w:rPr>
        <w:t>O pagamento da comissão deverá ser realizado mediante PIX, TED ou depósito em dinheiro, no prazo de até 01 (um) dia útil contado do encerramento do leilão, em conta bancária de titularidade do Leiloeiro Oficial Cesar Augusto de Souza Santos, a ser oportunamente informada ao arrematante ou àquele que tiver dado causa ao cancelamento do leilão</w:t>
      </w:r>
      <w:r w:rsidRPr="00F13BCB">
        <w:rPr>
          <w:rFonts w:cstheme="minorHAnsi"/>
          <w:color w:val="000000" w:themeColor="text1"/>
          <w:sz w:val="22"/>
          <w:szCs w:val="22"/>
        </w:rPr>
        <w:t>. Trata-se de valor líquido e certo, passível de imediata execução, nos termos do art. 884, parágrafo único, do CPC, do art. 7º, §§ 3º a 7º, da Resolução nº 236 do CNJ e do art. 24, parágrafo único, do Decreto nº 21.981/32.</w:t>
      </w:r>
    </w:p>
    <w:p w14:paraId="2B28A300" w14:textId="77777777" w:rsidR="001A3CD1" w:rsidRPr="00F13BCB" w:rsidRDefault="001A3CD1" w:rsidP="00F13BCB">
      <w:pPr>
        <w:jc w:val="both"/>
        <w:rPr>
          <w:rFonts w:cstheme="minorHAnsi"/>
          <w:color w:val="000000" w:themeColor="text1"/>
          <w:sz w:val="22"/>
          <w:szCs w:val="22"/>
        </w:rPr>
      </w:pPr>
    </w:p>
    <w:p w14:paraId="51020DEB" w14:textId="77777777" w:rsidR="001A3CD1" w:rsidRPr="00F13BCB" w:rsidRDefault="001A3CD1" w:rsidP="00F13BCB">
      <w:pPr>
        <w:pStyle w:val="PargrafodaLista"/>
        <w:numPr>
          <w:ilvl w:val="0"/>
          <w:numId w:val="1"/>
        </w:numPr>
        <w:spacing w:before="0" w:after="0"/>
        <w:ind w:left="0" w:firstLine="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t>DA FRAUDE EM LEILÃO</w:t>
      </w:r>
      <w:r w:rsidRPr="00F13BCB">
        <w:rPr>
          <w:rFonts w:asciiTheme="minorHAnsi" w:hAnsiTheme="minorHAnsi" w:cstheme="minorHAnsi"/>
          <w:color w:val="000000" w:themeColor="text1"/>
          <w:sz w:val="22"/>
          <w:szCs w:val="22"/>
        </w:rPr>
        <w:t>:</w:t>
      </w:r>
    </w:p>
    <w:p w14:paraId="1E195A90" w14:textId="65812A0B" w:rsidR="00C01E06" w:rsidRPr="00F13BCB" w:rsidRDefault="001A3CD1" w:rsidP="00F13BCB">
      <w:pPr>
        <w:jc w:val="both"/>
        <w:rPr>
          <w:rFonts w:cstheme="minorHAnsi"/>
          <w:color w:val="000000" w:themeColor="text1"/>
          <w:sz w:val="22"/>
          <w:szCs w:val="22"/>
        </w:rPr>
      </w:pPr>
      <w:r w:rsidRPr="00F13BCB">
        <w:rPr>
          <w:rFonts w:cstheme="minorHAnsi"/>
          <w:color w:val="000000" w:themeColor="text1"/>
          <w:sz w:val="22"/>
          <w:szCs w:val="22"/>
        </w:rPr>
        <w:t xml:space="preserve">Em hipótese alguma será permitida a desistência da arrematação. No caso de não pagamento do valor do bem arrematado, e da comissão devida </w:t>
      </w:r>
      <w:r w:rsidR="00464215" w:rsidRPr="00F13BCB">
        <w:rPr>
          <w:rFonts w:cstheme="minorHAnsi"/>
          <w:color w:val="000000" w:themeColor="text1"/>
          <w:sz w:val="22"/>
          <w:szCs w:val="22"/>
        </w:rPr>
        <w:t>ao</w:t>
      </w:r>
      <w:r w:rsidRPr="00F13BCB">
        <w:rPr>
          <w:rFonts w:cstheme="minorHAnsi"/>
          <w:color w:val="000000" w:themeColor="text1"/>
          <w:sz w:val="22"/>
          <w:szCs w:val="22"/>
        </w:rPr>
        <w:t xml:space="preserve"> leiloeir</w:t>
      </w:r>
      <w:r w:rsidR="00464215" w:rsidRPr="00F13BCB">
        <w:rPr>
          <w:rFonts w:cstheme="minorHAnsi"/>
          <w:color w:val="000000" w:themeColor="text1"/>
          <w:sz w:val="22"/>
          <w:szCs w:val="22"/>
        </w:rPr>
        <w:t>o</w:t>
      </w:r>
      <w:r w:rsidRPr="00F13BCB">
        <w:rPr>
          <w:rFonts w:cstheme="minorHAnsi"/>
          <w:color w:val="000000" w:themeColor="text1"/>
          <w:sz w:val="22"/>
          <w:szCs w:val="22"/>
        </w:rPr>
        <w:t xml:space="preserve"> no prazo estipulado, pode configurar fraude em leilão (art. 358 do Código Penal). Neste caso, o participante poderá responder civil e criminalmente, ficando ainda obrigado a pagar a comissão de 5% (cinco por cento) do lance ofertado em favor d</w:t>
      </w:r>
      <w:r w:rsidR="00464215" w:rsidRPr="00F13BCB">
        <w:rPr>
          <w:rFonts w:cstheme="minorHAnsi"/>
          <w:color w:val="000000" w:themeColor="text1"/>
          <w:sz w:val="22"/>
          <w:szCs w:val="22"/>
        </w:rPr>
        <w:t>o</w:t>
      </w:r>
      <w:r w:rsidRPr="00F13BCB">
        <w:rPr>
          <w:rFonts w:cstheme="minorHAnsi"/>
          <w:color w:val="000000" w:themeColor="text1"/>
          <w:sz w:val="22"/>
          <w:szCs w:val="22"/>
        </w:rPr>
        <w:t xml:space="preserve"> leiloeir</w:t>
      </w:r>
      <w:r w:rsidR="00464215" w:rsidRPr="00F13BCB">
        <w:rPr>
          <w:rFonts w:cstheme="minorHAnsi"/>
          <w:color w:val="000000" w:themeColor="text1"/>
          <w:sz w:val="22"/>
          <w:szCs w:val="22"/>
        </w:rPr>
        <w:t>o</w:t>
      </w:r>
      <w:r w:rsidRPr="00F13BCB">
        <w:rPr>
          <w:rFonts w:cstheme="minorHAnsi"/>
          <w:color w:val="000000" w:themeColor="text1"/>
          <w:sz w:val="22"/>
          <w:szCs w:val="22"/>
        </w:rPr>
        <w:t xml:space="preserve"> oficial, a título de multa. Fica nesta hipótese autorizada </w:t>
      </w:r>
      <w:r w:rsidR="00464215" w:rsidRPr="00F13BCB">
        <w:rPr>
          <w:rFonts w:cstheme="minorHAnsi"/>
          <w:color w:val="000000" w:themeColor="text1"/>
          <w:sz w:val="22"/>
          <w:szCs w:val="22"/>
        </w:rPr>
        <w:t>ao</w:t>
      </w:r>
      <w:r w:rsidRPr="00F13BCB">
        <w:rPr>
          <w:rFonts w:cstheme="minorHAnsi"/>
          <w:color w:val="000000" w:themeColor="text1"/>
          <w:sz w:val="22"/>
          <w:szCs w:val="22"/>
        </w:rPr>
        <w:t xml:space="preserve"> leiloeir</w:t>
      </w:r>
      <w:r w:rsidR="00464215" w:rsidRPr="00F13BCB">
        <w:rPr>
          <w:rFonts w:cstheme="minorHAnsi"/>
          <w:color w:val="000000" w:themeColor="text1"/>
          <w:sz w:val="22"/>
          <w:szCs w:val="22"/>
        </w:rPr>
        <w:t>o</w:t>
      </w:r>
      <w:r w:rsidRPr="00F13BCB">
        <w:rPr>
          <w:rFonts w:cstheme="minorHAnsi"/>
          <w:color w:val="000000" w:themeColor="text1"/>
          <w:sz w:val="22"/>
          <w:szCs w:val="22"/>
        </w:rPr>
        <w:t xml:space="preserve"> a receber e aprovar os lanços imediatamente anteriores, desde que obedecidos os limites e regras estabelecidas no presente edital.</w:t>
      </w:r>
    </w:p>
    <w:p w14:paraId="32B8F37E" w14:textId="77777777" w:rsidR="00D14A1F" w:rsidRPr="00F13BCB" w:rsidRDefault="00D14A1F" w:rsidP="00F13BCB">
      <w:pPr>
        <w:jc w:val="both"/>
        <w:rPr>
          <w:rFonts w:cstheme="minorHAnsi"/>
          <w:color w:val="000000" w:themeColor="text1"/>
          <w:sz w:val="22"/>
          <w:szCs w:val="22"/>
        </w:rPr>
      </w:pPr>
    </w:p>
    <w:p w14:paraId="7CF44FE3" w14:textId="77777777" w:rsidR="001A3CD1" w:rsidRPr="00F13BCB" w:rsidRDefault="001A3CD1" w:rsidP="00F13BCB">
      <w:pPr>
        <w:pStyle w:val="PargrafodaLista"/>
        <w:numPr>
          <w:ilvl w:val="0"/>
          <w:numId w:val="1"/>
        </w:numPr>
        <w:spacing w:before="0" w:after="0"/>
        <w:ind w:left="0" w:firstLine="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t>DAS OBRIGAÇÕES DO ARREMATANTE</w:t>
      </w:r>
      <w:r w:rsidRPr="00F13BCB">
        <w:rPr>
          <w:rFonts w:asciiTheme="minorHAnsi" w:hAnsiTheme="minorHAnsi" w:cstheme="minorHAnsi"/>
          <w:color w:val="000000" w:themeColor="text1"/>
          <w:sz w:val="22"/>
          <w:szCs w:val="22"/>
        </w:rPr>
        <w:t xml:space="preserve">: </w:t>
      </w:r>
    </w:p>
    <w:p w14:paraId="43A9BFE9" w14:textId="77777777" w:rsidR="001A3CD1" w:rsidRPr="00F13BCB" w:rsidRDefault="001A3CD1" w:rsidP="00F13BCB">
      <w:pPr>
        <w:pStyle w:val="PargrafodaLista"/>
        <w:numPr>
          <w:ilvl w:val="1"/>
          <w:numId w:val="1"/>
        </w:numPr>
        <w:spacing w:before="0" w:after="0"/>
        <w:ind w:left="0" w:firstLine="0"/>
        <w:jc w:val="both"/>
        <w:rPr>
          <w:rFonts w:asciiTheme="minorHAnsi" w:hAnsiTheme="minorHAnsi" w:cstheme="minorHAnsi"/>
          <w:color w:val="000000" w:themeColor="text1"/>
          <w:sz w:val="22"/>
          <w:szCs w:val="22"/>
        </w:rPr>
      </w:pPr>
      <w:r w:rsidRPr="00F13BCB">
        <w:rPr>
          <w:rFonts w:asciiTheme="minorHAnsi" w:hAnsiTheme="minorHAnsi" w:cstheme="minorHAnsi"/>
          <w:color w:val="000000" w:themeColor="text1"/>
          <w:sz w:val="22"/>
          <w:szCs w:val="22"/>
        </w:rPr>
        <w:t>O arrematante declara estar ciente e de pleno acordo de que o bem é vendido no estado de conservação em que se encontra, sem garantia, sendo exclusiva sua responsabilidade verificar previamente as condições do item antes de realizar lances ou propostas neste leilão (art. 18 da Resolução nº 236/2016 do CNJ);</w:t>
      </w:r>
    </w:p>
    <w:p w14:paraId="62341EA4" w14:textId="77777777" w:rsidR="001A3CD1" w:rsidRPr="00F13BCB" w:rsidRDefault="001A3CD1" w:rsidP="00F13BCB">
      <w:pPr>
        <w:pStyle w:val="PargrafodaLista"/>
        <w:numPr>
          <w:ilvl w:val="1"/>
          <w:numId w:val="1"/>
        </w:numPr>
        <w:spacing w:before="0" w:after="0"/>
        <w:ind w:left="0" w:firstLine="0"/>
        <w:jc w:val="both"/>
        <w:rPr>
          <w:rFonts w:asciiTheme="minorHAnsi" w:hAnsiTheme="minorHAnsi" w:cstheme="minorHAnsi"/>
          <w:color w:val="000000" w:themeColor="text1"/>
          <w:sz w:val="22"/>
          <w:szCs w:val="22"/>
        </w:rPr>
      </w:pPr>
      <w:r w:rsidRPr="00F13BCB">
        <w:rPr>
          <w:rFonts w:asciiTheme="minorHAnsi" w:hAnsiTheme="minorHAnsi" w:cstheme="minorHAnsi"/>
          <w:color w:val="000000" w:themeColor="text1"/>
          <w:sz w:val="22"/>
          <w:szCs w:val="22"/>
        </w:rPr>
        <w:t>O arrematante assume total responsabilidade pelo pagamento de todos os encargos necessários à transferência de titularidade e propriedade do bem arrematado, incluindo, mas não se limitando a: taxas, certidões, impostos — inclusive o ITBI —, registros, emolumentos cartorários e quaisquer outras despesas correlatas (art. 29 da Resolução nº 236/2016 do CNJ);</w:t>
      </w:r>
    </w:p>
    <w:p w14:paraId="048860FC" w14:textId="77777777" w:rsidR="001A3CD1" w:rsidRPr="00F13BCB" w:rsidRDefault="001A3CD1" w:rsidP="00F13BCB">
      <w:pPr>
        <w:pStyle w:val="PargrafodaLista"/>
        <w:numPr>
          <w:ilvl w:val="1"/>
          <w:numId w:val="1"/>
        </w:numPr>
        <w:spacing w:before="0" w:after="0"/>
        <w:ind w:left="0" w:firstLine="0"/>
        <w:jc w:val="both"/>
        <w:rPr>
          <w:rFonts w:asciiTheme="minorHAnsi" w:hAnsiTheme="minorHAnsi" w:cstheme="minorHAnsi"/>
          <w:color w:val="000000" w:themeColor="text1"/>
          <w:sz w:val="22"/>
          <w:szCs w:val="22"/>
        </w:rPr>
      </w:pPr>
      <w:r w:rsidRPr="00F13BCB">
        <w:rPr>
          <w:rFonts w:asciiTheme="minorHAnsi" w:hAnsiTheme="minorHAnsi" w:cstheme="minorHAnsi"/>
          <w:color w:val="000000" w:themeColor="text1"/>
          <w:sz w:val="22"/>
          <w:szCs w:val="22"/>
        </w:rPr>
        <w:t>Cabe também ao arrematante providenciar a transferência de titularidade perante todos os órgãos competentes, responsabilizando-se integralmente por quaisquer obrigações relativas ao bem a partir da data da arrematação, mesmo que ainda constem em nome do Comitente ou de proprietários anteriores;</w:t>
      </w:r>
    </w:p>
    <w:p w14:paraId="7EFD4A22" w14:textId="77777777" w:rsidR="001A3CD1" w:rsidRPr="00F13BCB" w:rsidRDefault="001A3CD1" w:rsidP="00F13BCB">
      <w:pPr>
        <w:pStyle w:val="PargrafodaLista"/>
        <w:numPr>
          <w:ilvl w:val="1"/>
          <w:numId w:val="1"/>
        </w:numPr>
        <w:spacing w:before="0" w:after="0"/>
        <w:ind w:left="0" w:firstLine="0"/>
        <w:jc w:val="both"/>
        <w:rPr>
          <w:rFonts w:asciiTheme="minorHAnsi" w:hAnsiTheme="minorHAnsi" w:cstheme="minorHAnsi"/>
          <w:color w:val="000000" w:themeColor="text1"/>
          <w:sz w:val="22"/>
          <w:szCs w:val="22"/>
        </w:rPr>
      </w:pPr>
      <w:r w:rsidRPr="00F13BCB">
        <w:rPr>
          <w:rFonts w:asciiTheme="minorHAnsi" w:hAnsiTheme="minorHAnsi" w:cstheme="minorHAnsi"/>
          <w:color w:val="000000" w:themeColor="text1"/>
          <w:sz w:val="22"/>
          <w:szCs w:val="22"/>
        </w:rPr>
        <w:t>O arrematante deverá fornecer corretamente seus dados de contato no momento do cadastro e manter-se acessível durante e após o leilão. Eventuais prejuízos decorrentes da ausência de resposta imediata o Leiloeiro não serão, em hipótese alguma, de responsabilidade desta.</w:t>
      </w:r>
    </w:p>
    <w:p w14:paraId="5611E918" w14:textId="77777777" w:rsidR="001A3CD1" w:rsidRPr="00F13BCB" w:rsidRDefault="001A3CD1" w:rsidP="00F13BCB">
      <w:pPr>
        <w:pStyle w:val="PargrafodaLista"/>
        <w:spacing w:before="0" w:after="0"/>
        <w:ind w:left="0"/>
        <w:jc w:val="both"/>
        <w:rPr>
          <w:rFonts w:asciiTheme="minorHAnsi" w:hAnsiTheme="minorHAnsi" w:cstheme="minorHAnsi"/>
          <w:color w:val="000000" w:themeColor="text1"/>
          <w:sz w:val="22"/>
          <w:szCs w:val="22"/>
        </w:rPr>
      </w:pPr>
    </w:p>
    <w:p w14:paraId="0828298B" w14:textId="77777777" w:rsidR="001A3CD1" w:rsidRPr="00F13BCB" w:rsidRDefault="001A3CD1" w:rsidP="00F13BCB">
      <w:pPr>
        <w:pStyle w:val="PargrafodaLista"/>
        <w:numPr>
          <w:ilvl w:val="0"/>
          <w:numId w:val="1"/>
        </w:numPr>
        <w:spacing w:before="0" w:after="0"/>
        <w:ind w:left="0" w:firstLine="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t>DA SUB-ROGAÇÃO DOS DÉBITOS</w:t>
      </w:r>
      <w:r w:rsidRPr="00F13BCB">
        <w:rPr>
          <w:rFonts w:asciiTheme="minorHAnsi" w:hAnsiTheme="minorHAnsi" w:cstheme="minorHAnsi"/>
          <w:color w:val="000000" w:themeColor="text1"/>
          <w:sz w:val="22"/>
          <w:szCs w:val="22"/>
        </w:rPr>
        <w:t xml:space="preserve">: </w:t>
      </w:r>
    </w:p>
    <w:p w14:paraId="07CE7B96" w14:textId="77777777" w:rsidR="001A3CD1" w:rsidRPr="00F13BCB" w:rsidRDefault="001A3CD1" w:rsidP="00F13BCB">
      <w:pPr>
        <w:jc w:val="both"/>
        <w:rPr>
          <w:rFonts w:cstheme="minorHAnsi"/>
          <w:color w:val="000000" w:themeColor="text1"/>
          <w:sz w:val="22"/>
          <w:szCs w:val="22"/>
        </w:rPr>
      </w:pPr>
      <w:r w:rsidRPr="00F13BCB">
        <w:rPr>
          <w:rFonts w:cstheme="minorHAnsi"/>
          <w:color w:val="000000" w:themeColor="text1"/>
          <w:sz w:val="22"/>
          <w:szCs w:val="22"/>
        </w:rPr>
        <w:t>Eventuais débitos que recaiam sobre o(s) bem(</w:t>
      </w:r>
      <w:proofErr w:type="spellStart"/>
      <w:r w:rsidRPr="00F13BCB">
        <w:rPr>
          <w:rFonts w:cstheme="minorHAnsi"/>
          <w:color w:val="000000" w:themeColor="text1"/>
          <w:sz w:val="22"/>
          <w:szCs w:val="22"/>
        </w:rPr>
        <w:t>ns</w:t>
      </w:r>
      <w:proofErr w:type="spellEnd"/>
      <w:r w:rsidRPr="00F13BCB">
        <w:rPr>
          <w:rFonts w:cstheme="minorHAnsi"/>
          <w:color w:val="000000" w:themeColor="text1"/>
          <w:sz w:val="22"/>
          <w:szCs w:val="22"/>
        </w:rPr>
        <w:t xml:space="preserve">), correrão por conta do arrematante, ressalvados aqueles de natureza </w:t>
      </w:r>
      <w:proofErr w:type="spellStart"/>
      <w:r w:rsidRPr="00F13BCB">
        <w:rPr>
          <w:rFonts w:cstheme="minorHAnsi"/>
          <w:i/>
          <w:iCs/>
          <w:color w:val="000000" w:themeColor="text1"/>
          <w:sz w:val="22"/>
          <w:szCs w:val="22"/>
        </w:rPr>
        <w:t>propter</w:t>
      </w:r>
      <w:proofErr w:type="spellEnd"/>
      <w:r w:rsidRPr="00F13BCB">
        <w:rPr>
          <w:rFonts w:cstheme="minorHAnsi"/>
          <w:i/>
          <w:iCs/>
          <w:color w:val="000000" w:themeColor="text1"/>
          <w:sz w:val="22"/>
          <w:szCs w:val="22"/>
        </w:rPr>
        <w:t xml:space="preserve"> rem</w:t>
      </w:r>
      <w:r w:rsidRPr="00F13BCB">
        <w:rPr>
          <w:rFonts w:cstheme="minorHAnsi"/>
          <w:color w:val="000000" w:themeColor="text1"/>
          <w:sz w:val="22"/>
          <w:szCs w:val="22"/>
        </w:rPr>
        <w:t xml:space="preserve">, que se sub-rogam sobre o respectivo preço, nos termos do §1º, do art. 908 do Código de Processo Civil e art. 130, § único, do Código Tributário Nacional, observada a ordem de preferência. O Arrematante não será responsável pelos débitos de condomínio, haja vista sua natureza </w:t>
      </w:r>
      <w:proofErr w:type="spellStart"/>
      <w:r w:rsidRPr="00F13BCB">
        <w:rPr>
          <w:rFonts w:cstheme="minorHAnsi"/>
          <w:i/>
          <w:iCs/>
          <w:color w:val="000000" w:themeColor="text1"/>
          <w:sz w:val="22"/>
          <w:szCs w:val="22"/>
        </w:rPr>
        <w:t>propter</w:t>
      </w:r>
      <w:proofErr w:type="spellEnd"/>
      <w:r w:rsidRPr="00F13BCB">
        <w:rPr>
          <w:rFonts w:cstheme="minorHAnsi"/>
          <w:i/>
          <w:iCs/>
          <w:color w:val="000000" w:themeColor="text1"/>
          <w:sz w:val="22"/>
          <w:szCs w:val="22"/>
        </w:rPr>
        <w:t xml:space="preserve"> rem</w:t>
      </w:r>
      <w:r w:rsidRPr="00F13BCB">
        <w:rPr>
          <w:rFonts w:cstheme="minorHAnsi"/>
          <w:color w:val="000000" w:themeColor="text1"/>
          <w:sz w:val="22"/>
          <w:szCs w:val="22"/>
        </w:rPr>
        <w:t>, os quais ficam sub-rogados no preço da aquisição.</w:t>
      </w:r>
    </w:p>
    <w:p w14:paraId="1ACE7076" w14:textId="77777777" w:rsidR="00D14A1F" w:rsidRPr="00F13BCB" w:rsidRDefault="00D14A1F" w:rsidP="00F13BCB">
      <w:pPr>
        <w:jc w:val="both"/>
        <w:rPr>
          <w:rFonts w:cstheme="minorHAnsi"/>
          <w:color w:val="000000" w:themeColor="text1"/>
          <w:sz w:val="22"/>
          <w:szCs w:val="22"/>
        </w:rPr>
      </w:pPr>
    </w:p>
    <w:p w14:paraId="6C4B6306" w14:textId="77777777" w:rsidR="00D14A1F" w:rsidRPr="00F13BCB" w:rsidRDefault="00D14A1F" w:rsidP="00F13BCB">
      <w:pPr>
        <w:pStyle w:val="PargrafodaLista"/>
        <w:numPr>
          <w:ilvl w:val="0"/>
          <w:numId w:val="1"/>
        </w:numPr>
        <w:spacing w:before="0" w:after="0"/>
        <w:ind w:left="0" w:firstLine="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t xml:space="preserve">     DAS PENHORAS, INDISPONIBILIDADES E DEMAIS GRAVAMES</w:t>
      </w:r>
    </w:p>
    <w:p w14:paraId="7CF41CF3" w14:textId="24D894CE" w:rsidR="00D14A1F" w:rsidRPr="00F13BCB" w:rsidRDefault="00D14A1F" w:rsidP="00F13BCB">
      <w:pPr>
        <w:jc w:val="both"/>
        <w:rPr>
          <w:rFonts w:cstheme="minorHAnsi"/>
          <w:color w:val="000000" w:themeColor="text1"/>
          <w:sz w:val="22"/>
          <w:szCs w:val="22"/>
        </w:rPr>
      </w:pPr>
      <w:r w:rsidRPr="00F13BCB">
        <w:rPr>
          <w:rFonts w:cstheme="minorHAnsi"/>
          <w:color w:val="000000" w:themeColor="text1"/>
          <w:sz w:val="22"/>
          <w:szCs w:val="22"/>
        </w:rPr>
        <w:t xml:space="preserve">Nos termos da legislação processual vigente, a alienação judicial constitui forma originária de aquisição da propriedade, razão pela qual o bem será transferido ao arrematante livre de ônus anteriores, sub-rogando-se eventuais gravames, penhoras, arrestos, indisponibilidades ou constrições judiciais no preço obtido com a arrematação, conforme dispõe o art. 908 do Código de Processo Civil. Assim, eventual existência de múltiplas penhoras, indisponibilidades ou restrições provenientes de outros juízos ou autoridades administrativas não impede a realização do leilão nem o registro da arrematação, prevalecendo a alienação judicial, nos termos da legislação processual e dos atos normativos do Conselho Nacional de Justiça que disciplinam a matéria. Após a concretização da arrematação, caberá ao Juízo da execução, em sendo o caso e </w:t>
      </w:r>
      <w:r w:rsidR="001B78A5" w:rsidRPr="00F13BCB">
        <w:rPr>
          <w:rFonts w:cstheme="minorHAnsi"/>
          <w:color w:val="000000" w:themeColor="text1"/>
          <w:sz w:val="22"/>
          <w:szCs w:val="22"/>
        </w:rPr>
        <w:t xml:space="preserve">livre convencimento </w:t>
      </w:r>
      <w:r w:rsidRPr="00F13BCB">
        <w:rPr>
          <w:rFonts w:cstheme="minorHAnsi"/>
          <w:color w:val="000000" w:themeColor="text1"/>
          <w:sz w:val="22"/>
          <w:szCs w:val="22"/>
        </w:rPr>
        <w:t>do D. Juízo, determinar, quando necessário, a baixa ou cancelamento das constrições incidentes sobre o bem</w:t>
      </w:r>
      <w:r w:rsidR="001B78A5" w:rsidRPr="00F13BCB">
        <w:rPr>
          <w:rFonts w:cstheme="minorHAnsi"/>
          <w:color w:val="000000" w:themeColor="text1"/>
          <w:sz w:val="22"/>
          <w:szCs w:val="22"/>
        </w:rPr>
        <w:t>.</w:t>
      </w:r>
    </w:p>
    <w:p w14:paraId="736AE9A5" w14:textId="77777777" w:rsidR="00D14A1F" w:rsidRPr="00F13BCB" w:rsidRDefault="00D14A1F" w:rsidP="00F13BCB">
      <w:pPr>
        <w:pStyle w:val="PargrafodaLista"/>
        <w:spacing w:before="0" w:after="0"/>
        <w:ind w:left="0"/>
        <w:jc w:val="both"/>
        <w:rPr>
          <w:rFonts w:asciiTheme="minorHAnsi" w:hAnsiTheme="minorHAnsi" w:cstheme="minorHAnsi"/>
          <w:color w:val="000000" w:themeColor="text1"/>
          <w:sz w:val="22"/>
          <w:szCs w:val="22"/>
        </w:rPr>
      </w:pPr>
    </w:p>
    <w:p w14:paraId="07C59A10" w14:textId="77777777" w:rsidR="001A3CD1" w:rsidRPr="00F13BCB" w:rsidRDefault="001A3CD1" w:rsidP="00F13BCB">
      <w:pPr>
        <w:pStyle w:val="PargrafodaLista"/>
        <w:numPr>
          <w:ilvl w:val="0"/>
          <w:numId w:val="1"/>
        </w:numPr>
        <w:spacing w:before="0" w:after="0"/>
        <w:ind w:left="0" w:firstLine="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t>DA FORMALIZAÇÃO DA ARREMATAÇÃO</w:t>
      </w:r>
      <w:r w:rsidRPr="00F13BCB">
        <w:rPr>
          <w:rFonts w:asciiTheme="minorHAnsi" w:hAnsiTheme="minorHAnsi" w:cstheme="minorHAnsi"/>
          <w:color w:val="000000" w:themeColor="text1"/>
          <w:sz w:val="22"/>
          <w:szCs w:val="22"/>
        </w:rPr>
        <w:t xml:space="preserve">: </w:t>
      </w:r>
    </w:p>
    <w:p w14:paraId="42B3FC01" w14:textId="496B244E" w:rsidR="001A3CD1" w:rsidRPr="00F13BCB" w:rsidRDefault="001A3CD1" w:rsidP="00F13BCB">
      <w:pPr>
        <w:pStyle w:val="PargrafodaLista"/>
        <w:spacing w:before="0" w:after="0"/>
        <w:ind w:left="0"/>
        <w:jc w:val="both"/>
        <w:rPr>
          <w:rFonts w:asciiTheme="minorHAnsi" w:hAnsiTheme="minorHAnsi" w:cstheme="minorHAnsi"/>
          <w:color w:val="000000" w:themeColor="text1"/>
          <w:sz w:val="22"/>
          <w:szCs w:val="22"/>
        </w:rPr>
      </w:pPr>
      <w:r w:rsidRPr="00F13BCB">
        <w:rPr>
          <w:rFonts w:asciiTheme="minorHAnsi" w:hAnsiTheme="minorHAnsi" w:cstheme="minorHAnsi"/>
          <w:color w:val="000000" w:themeColor="text1"/>
          <w:sz w:val="22"/>
          <w:szCs w:val="22"/>
        </w:rPr>
        <w:t>A formalização da alienação ocorrerá mediante termo lavrado nos autos, subscrito pelo juiz, pelo exequente, pelo adquirente e, se presente, pelo executado. Na mesma oportunidade, será expedida a carta de alienação e o mandado de imissão na posse, quando se tratar de bem imóvel, ou a ordem de entrega ao adquirente, no caso de bem móvel (art. 880, CPC). Tais documentos somente serão emitidos após a efetivação do depósito ou da prestação das garantias pelo arrematante, bem como do pagamento da comissão d</w:t>
      </w:r>
      <w:r w:rsidR="00464215" w:rsidRPr="00F13BCB">
        <w:rPr>
          <w:rFonts w:asciiTheme="minorHAnsi" w:hAnsiTheme="minorHAnsi" w:cstheme="minorHAnsi"/>
          <w:color w:val="000000" w:themeColor="text1"/>
          <w:sz w:val="22"/>
          <w:szCs w:val="22"/>
        </w:rPr>
        <w:t>o</w:t>
      </w:r>
      <w:r w:rsidRPr="00F13BCB">
        <w:rPr>
          <w:rFonts w:asciiTheme="minorHAnsi" w:hAnsiTheme="minorHAnsi" w:cstheme="minorHAnsi"/>
          <w:color w:val="000000" w:themeColor="text1"/>
          <w:sz w:val="22"/>
          <w:szCs w:val="22"/>
        </w:rPr>
        <w:t xml:space="preserve"> leiloeir</w:t>
      </w:r>
      <w:r w:rsidR="00464215" w:rsidRPr="00F13BCB">
        <w:rPr>
          <w:rFonts w:asciiTheme="minorHAnsi" w:hAnsiTheme="minorHAnsi" w:cstheme="minorHAnsi"/>
          <w:color w:val="000000" w:themeColor="text1"/>
          <w:sz w:val="22"/>
          <w:szCs w:val="22"/>
        </w:rPr>
        <w:t>o</w:t>
      </w:r>
      <w:r w:rsidRPr="00F13BCB">
        <w:rPr>
          <w:rFonts w:asciiTheme="minorHAnsi" w:hAnsiTheme="minorHAnsi" w:cstheme="minorHAnsi"/>
          <w:color w:val="000000" w:themeColor="text1"/>
          <w:sz w:val="22"/>
          <w:szCs w:val="22"/>
        </w:rPr>
        <w:t xml:space="preserve"> e das demais despesas processuais relacionadas à execução (art. 901, § 1º, CPC).</w:t>
      </w:r>
    </w:p>
    <w:p w14:paraId="0DD781F1" w14:textId="77777777" w:rsidR="001A3CD1" w:rsidRPr="00F13BCB" w:rsidRDefault="001A3CD1" w:rsidP="00F13BCB">
      <w:pPr>
        <w:pStyle w:val="PargrafodaLista"/>
        <w:spacing w:before="0" w:after="0"/>
        <w:ind w:left="0"/>
        <w:jc w:val="both"/>
        <w:rPr>
          <w:rFonts w:asciiTheme="minorHAnsi" w:hAnsiTheme="minorHAnsi" w:cstheme="minorHAnsi"/>
          <w:color w:val="000000" w:themeColor="text1"/>
          <w:sz w:val="22"/>
          <w:szCs w:val="22"/>
          <w:highlight w:val="yellow"/>
        </w:rPr>
      </w:pPr>
    </w:p>
    <w:p w14:paraId="1FA0AA48" w14:textId="77777777" w:rsidR="001A3CD1" w:rsidRPr="00F13BCB" w:rsidRDefault="001A3CD1" w:rsidP="00F13BCB">
      <w:pPr>
        <w:pStyle w:val="PargrafodaLista"/>
        <w:numPr>
          <w:ilvl w:val="0"/>
          <w:numId w:val="1"/>
        </w:numPr>
        <w:spacing w:before="0" w:after="0"/>
        <w:ind w:left="0" w:firstLine="0"/>
        <w:jc w:val="both"/>
        <w:rPr>
          <w:rFonts w:asciiTheme="minorHAnsi" w:hAnsiTheme="minorHAnsi" w:cstheme="minorHAnsi"/>
          <w:color w:val="000000" w:themeColor="text1"/>
          <w:sz w:val="22"/>
          <w:szCs w:val="22"/>
        </w:rPr>
      </w:pPr>
      <w:r w:rsidRPr="00F13BCB">
        <w:rPr>
          <w:rFonts w:asciiTheme="minorHAnsi" w:hAnsiTheme="minorHAnsi" w:cstheme="minorHAnsi"/>
          <w:b/>
          <w:bCs/>
          <w:color w:val="000000" w:themeColor="text1"/>
          <w:sz w:val="22"/>
          <w:szCs w:val="22"/>
        </w:rPr>
        <w:t>DA IMISSÃO NA POSSE OU ENTREGA DO BEM</w:t>
      </w:r>
      <w:r w:rsidRPr="00F13BCB">
        <w:rPr>
          <w:rFonts w:asciiTheme="minorHAnsi" w:hAnsiTheme="minorHAnsi" w:cstheme="minorHAnsi"/>
          <w:color w:val="000000" w:themeColor="text1"/>
          <w:sz w:val="22"/>
          <w:szCs w:val="22"/>
        </w:rPr>
        <w:t>:</w:t>
      </w:r>
    </w:p>
    <w:p w14:paraId="71B15AAE" w14:textId="77777777" w:rsidR="001A3CD1" w:rsidRPr="00F13BCB" w:rsidRDefault="001A3CD1" w:rsidP="00F13BCB">
      <w:pPr>
        <w:jc w:val="both"/>
        <w:rPr>
          <w:rFonts w:cstheme="minorHAnsi"/>
          <w:color w:val="000000" w:themeColor="text1"/>
          <w:sz w:val="22"/>
          <w:szCs w:val="22"/>
        </w:rPr>
      </w:pPr>
      <w:r w:rsidRPr="00F13BCB">
        <w:rPr>
          <w:rFonts w:cstheme="minorHAnsi"/>
          <w:color w:val="000000" w:themeColor="text1"/>
          <w:sz w:val="22"/>
          <w:szCs w:val="22"/>
        </w:rPr>
        <w:t>A imissão na posse e a desocupação do imóvel, ou a entrega do bem, no caso de bens móveis, serão realizadas no próprio processo em que se promove a hasta pública. Para tanto, o Juiz delegará ao Oficial de Justiça a incumbência de cumprir mandado judicial, acompanhado do arrematante, promovendo a desocupação ou a entrega do bem arrematado. Dessa forma, garante-se a efetiva posse e a transferência do bem, assegurando ao adquirente os direitos inerentes à propriedade, nos termos do art. 1.228 do Código Civil.</w:t>
      </w:r>
    </w:p>
    <w:p w14:paraId="326FD31B" w14:textId="77777777" w:rsidR="001B78A5" w:rsidRPr="00F13BCB" w:rsidRDefault="001B78A5" w:rsidP="00F13BCB">
      <w:pPr>
        <w:jc w:val="both"/>
        <w:rPr>
          <w:rFonts w:cstheme="minorHAnsi"/>
          <w:color w:val="000000" w:themeColor="text1"/>
          <w:sz w:val="22"/>
          <w:szCs w:val="22"/>
        </w:rPr>
      </w:pPr>
    </w:p>
    <w:p w14:paraId="1B236FAD" w14:textId="77777777" w:rsidR="001A3CD1" w:rsidRPr="00F13BCB" w:rsidRDefault="001A3CD1" w:rsidP="00F13BCB">
      <w:pPr>
        <w:pStyle w:val="PargrafodaLista"/>
        <w:numPr>
          <w:ilvl w:val="0"/>
          <w:numId w:val="1"/>
        </w:numPr>
        <w:spacing w:before="0" w:after="0"/>
        <w:ind w:left="0" w:firstLine="0"/>
        <w:jc w:val="both"/>
        <w:rPr>
          <w:rFonts w:asciiTheme="minorHAnsi" w:hAnsiTheme="minorHAnsi" w:cstheme="minorHAnsi"/>
          <w:color w:val="FF0000"/>
          <w:sz w:val="22"/>
          <w:szCs w:val="22"/>
        </w:rPr>
      </w:pPr>
      <w:r w:rsidRPr="00F13BCB">
        <w:rPr>
          <w:rFonts w:asciiTheme="minorHAnsi" w:hAnsiTheme="minorHAnsi" w:cstheme="minorHAnsi"/>
          <w:b/>
          <w:bCs/>
          <w:color w:val="000000" w:themeColor="text1"/>
          <w:sz w:val="22"/>
          <w:szCs w:val="22"/>
        </w:rPr>
        <w:t>DA VENDA DIRETA</w:t>
      </w:r>
      <w:r w:rsidRPr="00F13BCB">
        <w:rPr>
          <w:rFonts w:asciiTheme="minorHAnsi" w:hAnsiTheme="minorHAnsi" w:cstheme="minorHAnsi"/>
          <w:color w:val="000000" w:themeColor="text1"/>
          <w:sz w:val="22"/>
          <w:szCs w:val="22"/>
        </w:rPr>
        <w:t xml:space="preserve">: </w:t>
      </w:r>
    </w:p>
    <w:p w14:paraId="398002D6" w14:textId="77777777" w:rsidR="001A3CD1" w:rsidRPr="00F13BCB" w:rsidRDefault="001A3CD1" w:rsidP="00F13BCB">
      <w:pPr>
        <w:pStyle w:val="PargrafodaLista"/>
        <w:spacing w:before="0" w:after="0"/>
        <w:ind w:left="0"/>
        <w:jc w:val="both"/>
        <w:rPr>
          <w:rFonts w:asciiTheme="minorHAnsi" w:hAnsiTheme="minorHAnsi" w:cstheme="minorHAnsi"/>
          <w:color w:val="000000" w:themeColor="text1"/>
          <w:sz w:val="22"/>
          <w:szCs w:val="22"/>
        </w:rPr>
      </w:pPr>
      <w:r w:rsidRPr="00F13BCB">
        <w:rPr>
          <w:rFonts w:asciiTheme="minorHAnsi" w:hAnsiTheme="minorHAnsi" w:cstheme="minorHAnsi"/>
          <w:color w:val="000000" w:themeColor="text1"/>
          <w:sz w:val="22"/>
          <w:szCs w:val="22"/>
        </w:rPr>
        <w:t>Restando o leilão negativo, fica o Leiloeiro expressamente autorizada a prosseguir com a alienação do bem na modalidade particular, pelo prazo de 90 dias, no preço mínimo estabelecido para o 2º leilão. Em caso de propostas durante o referido prazo, deverão estar em consonância ao previsto no presente edital (Provimento nº 1496, CSM).</w:t>
      </w:r>
    </w:p>
    <w:p w14:paraId="7EF98E0D" w14:textId="77777777" w:rsidR="001A3CD1" w:rsidRPr="00F13BCB" w:rsidRDefault="001A3CD1" w:rsidP="00F13BCB">
      <w:pPr>
        <w:pStyle w:val="PargrafodaLista"/>
        <w:spacing w:before="0" w:after="0"/>
        <w:ind w:left="0"/>
        <w:jc w:val="both"/>
        <w:rPr>
          <w:rFonts w:asciiTheme="minorHAnsi" w:hAnsiTheme="minorHAnsi" w:cstheme="minorHAnsi"/>
          <w:color w:val="000000" w:themeColor="text1"/>
          <w:sz w:val="22"/>
          <w:szCs w:val="22"/>
        </w:rPr>
      </w:pPr>
    </w:p>
    <w:p w14:paraId="46CB7F69" w14:textId="77777777" w:rsidR="001A3CD1" w:rsidRPr="00F13BCB" w:rsidRDefault="001A3CD1" w:rsidP="00F13BCB">
      <w:pPr>
        <w:pStyle w:val="PargrafodaLista"/>
        <w:numPr>
          <w:ilvl w:val="0"/>
          <w:numId w:val="1"/>
        </w:numPr>
        <w:tabs>
          <w:tab w:val="left" w:pos="0"/>
        </w:tabs>
        <w:spacing w:before="0" w:after="0"/>
        <w:ind w:left="0" w:right="142" w:firstLine="0"/>
        <w:contextualSpacing w:val="0"/>
        <w:jc w:val="both"/>
        <w:rPr>
          <w:rFonts w:asciiTheme="minorHAnsi" w:hAnsiTheme="minorHAnsi" w:cstheme="minorHAnsi"/>
          <w:b/>
          <w:bCs/>
          <w:color w:val="000000" w:themeColor="text1"/>
          <w:sz w:val="22"/>
          <w:szCs w:val="22"/>
        </w:rPr>
      </w:pPr>
      <w:r w:rsidRPr="00F13BCB">
        <w:rPr>
          <w:rFonts w:asciiTheme="minorHAnsi" w:hAnsiTheme="minorHAnsi" w:cstheme="minorHAnsi"/>
          <w:b/>
          <w:bCs/>
          <w:color w:val="000000" w:themeColor="text1"/>
          <w:sz w:val="22"/>
          <w:szCs w:val="22"/>
        </w:rPr>
        <w:t>DA INTIMAÇÃO</w:t>
      </w:r>
      <w:r w:rsidRPr="00F13BCB">
        <w:rPr>
          <w:rFonts w:asciiTheme="minorHAnsi" w:hAnsiTheme="minorHAnsi" w:cstheme="minorHAnsi"/>
          <w:bCs/>
          <w:color w:val="000000" w:themeColor="text1"/>
          <w:sz w:val="22"/>
          <w:szCs w:val="22"/>
        </w:rPr>
        <w:t xml:space="preserve">: </w:t>
      </w:r>
    </w:p>
    <w:p w14:paraId="07E3AE33" w14:textId="12F3310D" w:rsidR="001A3CD1" w:rsidRPr="00F13BCB" w:rsidRDefault="001A3CD1" w:rsidP="00F13BCB">
      <w:pPr>
        <w:pStyle w:val="PargrafodaLista"/>
        <w:spacing w:before="0" w:after="0"/>
        <w:ind w:left="0"/>
        <w:jc w:val="both"/>
        <w:rPr>
          <w:rFonts w:asciiTheme="minorHAnsi" w:hAnsiTheme="minorHAnsi" w:cstheme="minorHAnsi"/>
          <w:color w:val="000000" w:themeColor="text1"/>
          <w:sz w:val="22"/>
          <w:szCs w:val="22"/>
        </w:rPr>
      </w:pPr>
      <w:r w:rsidRPr="00F13BCB">
        <w:rPr>
          <w:rFonts w:asciiTheme="minorHAnsi" w:hAnsiTheme="minorHAnsi" w:cstheme="minorHAnsi"/>
          <w:color w:val="000000" w:themeColor="text1"/>
          <w:sz w:val="22"/>
          <w:szCs w:val="22"/>
        </w:rPr>
        <w:t>Ficam, desde já e através do presente edital, intimados os Executados, coproprietários, o titular de usufruto, uso, habitação, enfiteuse, direito de superfície, concessão de uso especial para fins de moradia ou concessão de direito real de uso, o proprietário do terreno submetido ao regime de direito de superfície, enfiteuse, concessão de uso especial para fins de moradia ou concessão de direito real de uso, o credor pignoratício, hipotecário, anticrético, fiduciário ou com penhora anteriormente averbada, o promitente comprador, o promitente vendedor,  a União, o Estado e o Município, no caso de alienação de bem tombado. Se o executado for revel e não tiver advogado constituído, não constando dos autos seu endereço atual ou, ainda, não sendo ele encontrado no endereço constante do processo, a intimação considerar-se-á feita por meio do próprio edital de leilão (art. 889, CPC). Antes da arrematação e da adjudicação do bem, o executado pode, a todo tempo, remir a execução, pagando ou consignando a importância atualizada da dívida, acrescida de juros, custas, honorários advocatícios e comissão d</w:t>
      </w:r>
      <w:r w:rsidR="00464215" w:rsidRPr="00F13BCB">
        <w:rPr>
          <w:rFonts w:asciiTheme="minorHAnsi" w:hAnsiTheme="minorHAnsi" w:cstheme="minorHAnsi"/>
          <w:color w:val="000000" w:themeColor="text1"/>
          <w:sz w:val="22"/>
          <w:szCs w:val="22"/>
        </w:rPr>
        <w:t xml:space="preserve">o </w:t>
      </w:r>
      <w:r w:rsidRPr="00F13BCB">
        <w:rPr>
          <w:rFonts w:asciiTheme="minorHAnsi" w:hAnsiTheme="minorHAnsi" w:cstheme="minorHAnsi"/>
          <w:color w:val="000000" w:themeColor="text1"/>
          <w:sz w:val="22"/>
          <w:szCs w:val="22"/>
        </w:rPr>
        <w:t>leiloeir</w:t>
      </w:r>
      <w:r w:rsidR="00464215" w:rsidRPr="00F13BCB">
        <w:rPr>
          <w:rFonts w:asciiTheme="minorHAnsi" w:hAnsiTheme="minorHAnsi" w:cstheme="minorHAnsi"/>
          <w:color w:val="000000" w:themeColor="text1"/>
          <w:sz w:val="22"/>
          <w:szCs w:val="22"/>
        </w:rPr>
        <w:t>o</w:t>
      </w:r>
      <w:r w:rsidRPr="00F13BCB">
        <w:rPr>
          <w:rFonts w:asciiTheme="minorHAnsi" w:hAnsiTheme="minorHAnsi" w:cstheme="minorHAnsi"/>
          <w:color w:val="000000" w:themeColor="text1"/>
          <w:sz w:val="22"/>
          <w:szCs w:val="22"/>
        </w:rPr>
        <w:t xml:space="preserve"> (art. 826, CPC).</w:t>
      </w:r>
    </w:p>
    <w:p w14:paraId="449E7FD7" w14:textId="77777777" w:rsidR="001A3CD1" w:rsidRPr="00F13BCB" w:rsidRDefault="001A3CD1" w:rsidP="00F13BCB">
      <w:pPr>
        <w:pStyle w:val="PargrafodaLista"/>
        <w:spacing w:before="0" w:after="0"/>
        <w:ind w:left="0"/>
        <w:jc w:val="both"/>
        <w:rPr>
          <w:rFonts w:asciiTheme="minorHAnsi" w:hAnsiTheme="minorHAnsi" w:cstheme="minorHAnsi"/>
          <w:color w:val="000000" w:themeColor="text1"/>
          <w:sz w:val="22"/>
          <w:szCs w:val="22"/>
        </w:rPr>
      </w:pPr>
    </w:p>
    <w:p w14:paraId="0F9B467B" w14:textId="77777777" w:rsidR="001A3CD1" w:rsidRPr="00F13BCB" w:rsidRDefault="001A3CD1" w:rsidP="00F13BCB">
      <w:pPr>
        <w:pStyle w:val="PargrafodaLista"/>
        <w:numPr>
          <w:ilvl w:val="0"/>
          <w:numId w:val="1"/>
        </w:numPr>
        <w:tabs>
          <w:tab w:val="left" w:pos="0"/>
        </w:tabs>
        <w:spacing w:before="0" w:after="0"/>
        <w:ind w:left="0" w:right="142" w:firstLine="0"/>
        <w:contextualSpacing w:val="0"/>
        <w:jc w:val="both"/>
        <w:rPr>
          <w:rFonts w:asciiTheme="minorHAnsi" w:hAnsiTheme="minorHAnsi" w:cstheme="minorHAnsi"/>
          <w:b/>
          <w:bCs/>
          <w:color w:val="000000" w:themeColor="text1"/>
          <w:sz w:val="22"/>
          <w:szCs w:val="22"/>
        </w:rPr>
      </w:pPr>
      <w:r w:rsidRPr="00F13BCB">
        <w:rPr>
          <w:rFonts w:asciiTheme="minorHAnsi" w:hAnsiTheme="minorHAnsi" w:cstheme="minorHAnsi"/>
          <w:b/>
          <w:bCs/>
          <w:color w:val="000000" w:themeColor="text1"/>
          <w:sz w:val="22"/>
          <w:szCs w:val="22"/>
        </w:rPr>
        <w:t>DAS DISPOSIÇÕES GERAIS</w:t>
      </w:r>
      <w:r w:rsidRPr="00F13BCB">
        <w:rPr>
          <w:rFonts w:asciiTheme="minorHAnsi" w:hAnsiTheme="minorHAnsi" w:cstheme="minorHAnsi"/>
          <w:bCs/>
          <w:color w:val="000000" w:themeColor="text1"/>
          <w:sz w:val="22"/>
          <w:szCs w:val="22"/>
        </w:rPr>
        <w:t xml:space="preserve">: </w:t>
      </w:r>
    </w:p>
    <w:p w14:paraId="52EB9B53" w14:textId="77777777" w:rsidR="001A3CD1" w:rsidRPr="00F13BCB" w:rsidRDefault="001A3CD1" w:rsidP="00F13BCB">
      <w:pPr>
        <w:pStyle w:val="PargrafodaLista"/>
        <w:tabs>
          <w:tab w:val="left" w:pos="426"/>
        </w:tabs>
        <w:spacing w:before="0" w:after="0"/>
        <w:ind w:left="0" w:right="142"/>
        <w:contextualSpacing w:val="0"/>
        <w:jc w:val="both"/>
        <w:rPr>
          <w:rFonts w:asciiTheme="minorHAnsi" w:hAnsiTheme="minorHAnsi" w:cstheme="minorHAnsi"/>
          <w:bCs/>
          <w:color w:val="000000" w:themeColor="text1"/>
          <w:sz w:val="22"/>
          <w:szCs w:val="22"/>
        </w:rPr>
      </w:pPr>
      <w:r w:rsidRPr="00F13BCB">
        <w:rPr>
          <w:rFonts w:asciiTheme="minorHAnsi" w:hAnsiTheme="minorHAnsi" w:cstheme="minorHAnsi"/>
          <w:bCs/>
          <w:color w:val="000000" w:themeColor="text1"/>
          <w:sz w:val="22"/>
          <w:szCs w:val="22"/>
        </w:rPr>
        <w:t xml:space="preserve">É dispensado o Leiloeiro a leitura do presente edital quando da realização do leilão, haja vista a presunção do conhecimento de todos os interessados. Fica o Leiloeiro isenta de quaisquer responsabilidades atreladas ao imóvel, inclusive vícios/defeitos ocultos ou não, indenizações, consertos, compensações financeiras etc., considerando a inexistência de relação de consumo, sendo apenas mandatária, na qualidade de Auxiliar da Justiça (art. 663, CC). </w:t>
      </w:r>
    </w:p>
    <w:p w14:paraId="33B2934C" w14:textId="77777777" w:rsidR="001A3CD1" w:rsidRPr="00F13BCB" w:rsidRDefault="001A3CD1" w:rsidP="00F13BCB">
      <w:pPr>
        <w:pStyle w:val="PargrafodaLista"/>
        <w:tabs>
          <w:tab w:val="left" w:pos="426"/>
        </w:tabs>
        <w:spacing w:before="0" w:after="0"/>
        <w:ind w:left="0" w:right="142"/>
        <w:contextualSpacing w:val="0"/>
        <w:jc w:val="both"/>
        <w:rPr>
          <w:rFonts w:asciiTheme="minorHAnsi" w:hAnsiTheme="minorHAnsi" w:cstheme="minorHAnsi"/>
          <w:bCs/>
          <w:color w:val="000000" w:themeColor="text1"/>
          <w:sz w:val="22"/>
          <w:szCs w:val="22"/>
        </w:rPr>
      </w:pPr>
    </w:p>
    <w:p w14:paraId="64C9A3C6" w14:textId="1D5811AA" w:rsidR="001A3CD1" w:rsidRPr="00F13BCB" w:rsidRDefault="001A3CD1" w:rsidP="00F13BCB">
      <w:pPr>
        <w:pStyle w:val="PargrafodaLista"/>
        <w:numPr>
          <w:ilvl w:val="0"/>
          <w:numId w:val="1"/>
        </w:numPr>
        <w:tabs>
          <w:tab w:val="left" w:pos="0"/>
        </w:tabs>
        <w:spacing w:before="0" w:after="0"/>
        <w:ind w:left="0" w:right="142" w:firstLine="0"/>
        <w:contextualSpacing w:val="0"/>
        <w:jc w:val="both"/>
        <w:rPr>
          <w:rFonts w:asciiTheme="minorHAnsi" w:hAnsiTheme="minorHAnsi" w:cstheme="minorHAnsi"/>
          <w:b/>
          <w:bCs/>
          <w:color w:val="000000" w:themeColor="text1"/>
          <w:sz w:val="22"/>
          <w:szCs w:val="22"/>
        </w:rPr>
      </w:pPr>
      <w:r w:rsidRPr="00F13BCB">
        <w:rPr>
          <w:rFonts w:asciiTheme="minorHAnsi" w:hAnsiTheme="minorHAnsi" w:cstheme="minorHAnsi"/>
          <w:b/>
          <w:bCs/>
          <w:color w:val="000000" w:themeColor="text1"/>
          <w:sz w:val="22"/>
          <w:szCs w:val="22"/>
        </w:rPr>
        <w:t xml:space="preserve">DO CONTATO DIRETO COM </w:t>
      </w:r>
      <w:r w:rsidR="00464215" w:rsidRPr="00F13BCB">
        <w:rPr>
          <w:rFonts w:asciiTheme="minorHAnsi" w:hAnsiTheme="minorHAnsi" w:cstheme="minorHAnsi"/>
          <w:b/>
          <w:bCs/>
          <w:color w:val="000000" w:themeColor="text1"/>
          <w:sz w:val="22"/>
          <w:szCs w:val="22"/>
        </w:rPr>
        <w:t>O</w:t>
      </w:r>
      <w:r w:rsidRPr="00F13BCB">
        <w:rPr>
          <w:rFonts w:asciiTheme="minorHAnsi" w:hAnsiTheme="minorHAnsi" w:cstheme="minorHAnsi"/>
          <w:b/>
          <w:bCs/>
          <w:color w:val="000000" w:themeColor="text1"/>
          <w:sz w:val="22"/>
          <w:szCs w:val="22"/>
        </w:rPr>
        <w:t xml:space="preserve"> LEILOEIR</w:t>
      </w:r>
      <w:r w:rsidR="00464215" w:rsidRPr="00F13BCB">
        <w:rPr>
          <w:rFonts w:asciiTheme="minorHAnsi" w:hAnsiTheme="minorHAnsi" w:cstheme="minorHAnsi"/>
          <w:b/>
          <w:bCs/>
          <w:color w:val="000000" w:themeColor="text1"/>
          <w:sz w:val="22"/>
          <w:szCs w:val="22"/>
        </w:rPr>
        <w:t>O</w:t>
      </w:r>
      <w:r w:rsidRPr="00F13BCB">
        <w:rPr>
          <w:rFonts w:asciiTheme="minorHAnsi" w:hAnsiTheme="minorHAnsi" w:cstheme="minorHAnsi"/>
          <w:color w:val="000000" w:themeColor="text1"/>
          <w:sz w:val="22"/>
          <w:szCs w:val="22"/>
        </w:rPr>
        <w:t xml:space="preserve">: </w:t>
      </w:r>
    </w:p>
    <w:p w14:paraId="269CC29D" w14:textId="31EAB262" w:rsidR="001A3CD1" w:rsidRPr="00F13BCB" w:rsidRDefault="00505797" w:rsidP="00F13BCB">
      <w:pPr>
        <w:pStyle w:val="PargrafodaLista"/>
        <w:tabs>
          <w:tab w:val="left" w:pos="426"/>
        </w:tabs>
        <w:spacing w:before="0" w:after="0"/>
        <w:ind w:left="0" w:right="142"/>
        <w:contextualSpacing w:val="0"/>
        <w:jc w:val="both"/>
        <w:rPr>
          <w:rFonts w:asciiTheme="minorHAnsi" w:hAnsiTheme="minorHAnsi" w:cstheme="minorHAnsi"/>
          <w:color w:val="000000" w:themeColor="text1"/>
          <w:sz w:val="22"/>
          <w:szCs w:val="22"/>
        </w:rPr>
      </w:pPr>
      <w:r w:rsidRPr="00F13BCB">
        <w:rPr>
          <w:rFonts w:asciiTheme="minorHAnsi" w:hAnsiTheme="minorHAnsi" w:cstheme="minorHAnsi"/>
          <w:color w:val="000000" w:themeColor="text1"/>
          <w:sz w:val="22"/>
          <w:szCs w:val="22"/>
        </w:rPr>
        <w:t xml:space="preserve">Em caso de dúvidas acerca do presente edital e/ou do referido leilão, o interessado deverá contatar o Leiloeiro e sua equipe por meio do telefone </w:t>
      </w:r>
      <w:r w:rsidRPr="00F13BCB">
        <w:rPr>
          <w:rFonts w:asciiTheme="minorHAnsi" w:hAnsiTheme="minorHAnsi" w:cstheme="minorHAnsi"/>
          <w:b/>
          <w:bCs/>
          <w:color w:val="000000" w:themeColor="text1"/>
          <w:sz w:val="22"/>
          <w:szCs w:val="22"/>
        </w:rPr>
        <w:t>(12) 99724-8524</w:t>
      </w:r>
      <w:r w:rsidRPr="00F13BCB">
        <w:rPr>
          <w:rFonts w:asciiTheme="minorHAnsi" w:hAnsiTheme="minorHAnsi" w:cstheme="minorHAnsi"/>
          <w:color w:val="000000" w:themeColor="text1"/>
          <w:sz w:val="22"/>
          <w:szCs w:val="22"/>
        </w:rPr>
        <w:t xml:space="preserve"> ou pelos e-mails </w:t>
      </w:r>
      <w:hyperlink r:id="rId13" w:history="1">
        <w:r w:rsidRPr="00F13BCB">
          <w:rPr>
            <w:rStyle w:val="Hyperlink"/>
            <w:rFonts w:asciiTheme="minorHAnsi" w:hAnsiTheme="minorHAnsi" w:cstheme="minorHAnsi"/>
            <w:b/>
            <w:bCs/>
            <w:sz w:val="22"/>
            <w:szCs w:val="22"/>
          </w:rPr>
          <w:t>contato@insigneleiloes.com.br</w:t>
        </w:r>
      </w:hyperlink>
      <w:r w:rsidRPr="00F13BCB">
        <w:rPr>
          <w:rFonts w:asciiTheme="minorHAnsi" w:hAnsiTheme="minorHAnsi" w:cstheme="minorHAnsi"/>
          <w:b/>
          <w:bCs/>
          <w:color w:val="000000" w:themeColor="text1"/>
          <w:sz w:val="22"/>
          <w:szCs w:val="22"/>
        </w:rPr>
        <w:t xml:space="preserve"> </w:t>
      </w:r>
      <w:r w:rsidRPr="00F13BCB">
        <w:rPr>
          <w:rFonts w:asciiTheme="minorHAnsi" w:hAnsiTheme="minorHAnsi" w:cstheme="minorHAnsi"/>
          <w:color w:val="000000" w:themeColor="text1"/>
          <w:sz w:val="22"/>
          <w:szCs w:val="22"/>
        </w:rPr>
        <w:t xml:space="preserve">e </w:t>
      </w:r>
      <w:hyperlink r:id="rId14" w:history="1">
        <w:r w:rsidRPr="00F13BCB">
          <w:rPr>
            <w:rStyle w:val="Hyperlink"/>
            <w:rFonts w:asciiTheme="minorHAnsi" w:hAnsiTheme="minorHAnsi" w:cstheme="minorHAnsi"/>
            <w:b/>
            <w:bCs/>
            <w:sz w:val="22"/>
            <w:szCs w:val="22"/>
          </w:rPr>
          <w:t>cesar@insigneleiloes.com.br</w:t>
        </w:r>
      </w:hyperlink>
      <w:r w:rsidRPr="00F13BCB">
        <w:rPr>
          <w:rFonts w:asciiTheme="minorHAnsi" w:hAnsiTheme="minorHAnsi" w:cstheme="minorHAnsi"/>
          <w:color w:val="000000" w:themeColor="text1"/>
          <w:sz w:val="22"/>
          <w:szCs w:val="22"/>
        </w:rPr>
        <w:t>.</w:t>
      </w:r>
    </w:p>
    <w:p w14:paraId="66E2D926" w14:textId="77777777" w:rsidR="001A3CD1" w:rsidRPr="00F13BCB" w:rsidRDefault="001A3CD1" w:rsidP="00F13BCB">
      <w:pPr>
        <w:pStyle w:val="PargrafodaLista"/>
        <w:tabs>
          <w:tab w:val="left" w:pos="426"/>
        </w:tabs>
        <w:spacing w:before="0" w:after="0"/>
        <w:ind w:left="0" w:right="142"/>
        <w:contextualSpacing w:val="0"/>
        <w:jc w:val="both"/>
        <w:rPr>
          <w:rFonts w:asciiTheme="minorHAnsi" w:hAnsiTheme="minorHAnsi" w:cstheme="minorHAnsi"/>
          <w:color w:val="000000" w:themeColor="text1"/>
          <w:sz w:val="22"/>
          <w:szCs w:val="22"/>
        </w:rPr>
      </w:pPr>
    </w:p>
    <w:p w14:paraId="27B17806" w14:textId="77777777" w:rsidR="001A3CD1" w:rsidRPr="00F13BCB" w:rsidRDefault="001A3CD1" w:rsidP="00F13BCB">
      <w:pPr>
        <w:pStyle w:val="PargrafodaLista"/>
        <w:numPr>
          <w:ilvl w:val="0"/>
          <w:numId w:val="1"/>
        </w:numPr>
        <w:tabs>
          <w:tab w:val="left" w:pos="0"/>
        </w:tabs>
        <w:spacing w:before="0" w:after="0"/>
        <w:ind w:left="0" w:right="142" w:firstLine="0"/>
        <w:contextualSpacing w:val="0"/>
        <w:jc w:val="both"/>
        <w:rPr>
          <w:rFonts w:asciiTheme="minorHAnsi" w:hAnsiTheme="minorHAnsi" w:cstheme="minorHAnsi"/>
          <w:b/>
          <w:bCs/>
          <w:color w:val="000000" w:themeColor="text1"/>
          <w:sz w:val="22"/>
          <w:szCs w:val="22"/>
        </w:rPr>
      </w:pPr>
      <w:r w:rsidRPr="00F13BCB">
        <w:rPr>
          <w:rFonts w:asciiTheme="minorHAnsi" w:hAnsiTheme="minorHAnsi" w:cstheme="minorHAnsi"/>
          <w:b/>
          <w:bCs/>
          <w:color w:val="000000" w:themeColor="text1"/>
          <w:sz w:val="22"/>
          <w:szCs w:val="22"/>
        </w:rPr>
        <w:t>DA PUBLICAÇÃO DO EDITAL</w:t>
      </w:r>
      <w:r w:rsidRPr="00F13BCB">
        <w:rPr>
          <w:rFonts w:asciiTheme="minorHAnsi" w:hAnsiTheme="minorHAnsi" w:cstheme="minorHAnsi"/>
          <w:color w:val="000000" w:themeColor="text1"/>
          <w:sz w:val="22"/>
          <w:szCs w:val="22"/>
        </w:rPr>
        <w:t xml:space="preserve">: </w:t>
      </w:r>
    </w:p>
    <w:p w14:paraId="62339A6D" w14:textId="2ABBD889" w:rsidR="00505797" w:rsidRPr="00F13BCB" w:rsidRDefault="00505797" w:rsidP="00F13BCB">
      <w:pPr>
        <w:tabs>
          <w:tab w:val="left" w:pos="426"/>
        </w:tabs>
        <w:ind w:right="142"/>
        <w:jc w:val="both"/>
        <w:rPr>
          <w:rFonts w:cstheme="minorHAnsi"/>
          <w:color w:val="000000" w:themeColor="text1"/>
          <w:sz w:val="22"/>
          <w:szCs w:val="22"/>
        </w:rPr>
      </w:pPr>
      <w:r w:rsidRPr="00F13BCB">
        <w:rPr>
          <w:rFonts w:cstheme="minorHAnsi"/>
          <w:color w:val="000000" w:themeColor="text1"/>
          <w:sz w:val="22"/>
          <w:szCs w:val="22"/>
        </w:rPr>
        <w:t>O presente edital será publicado e afixado nos termos da legislação vigente, no site de publicação e consulta de editais PUBLICJUD (</w:t>
      </w:r>
      <w:hyperlink r:id="rId15" w:tgtFrame="_new" w:history="1">
        <w:r w:rsidRPr="00F13BCB">
          <w:rPr>
            <w:rFonts w:cstheme="minorHAnsi"/>
            <w:color w:val="000000" w:themeColor="text1"/>
            <w:sz w:val="22"/>
            <w:szCs w:val="22"/>
          </w:rPr>
          <w:t>www.publicjud.com.br</w:t>
        </w:r>
      </w:hyperlink>
      <w:r w:rsidRPr="00F13BCB">
        <w:rPr>
          <w:rFonts w:cstheme="minorHAnsi"/>
          <w:color w:val="000000" w:themeColor="text1"/>
          <w:sz w:val="22"/>
          <w:szCs w:val="22"/>
        </w:rPr>
        <w:t>) e no sítio eletrônico do Leiloeiro (</w:t>
      </w:r>
      <w:hyperlink r:id="rId16" w:tgtFrame="_new" w:history="1">
        <w:r w:rsidRPr="00F13BCB">
          <w:rPr>
            <w:rFonts w:cstheme="minorHAnsi"/>
            <w:color w:val="000000" w:themeColor="text1"/>
            <w:sz w:val="22"/>
            <w:szCs w:val="22"/>
          </w:rPr>
          <w:t>www.insigneleiloes.com.br</w:t>
        </w:r>
      </w:hyperlink>
      <w:r w:rsidRPr="00F13BCB">
        <w:rPr>
          <w:rFonts w:cstheme="minorHAnsi"/>
          <w:color w:val="000000" w:themeColor="text1"/>
          <w:sz w:val="22"/>
          <w:szCs w:val="22"/>
        </w:rPr>
        <w:t>). Caso o executado seja revel e não possua advogado constituído, deverá ser intimado por meio eletrônico ou por carta encaminhada ao endereço de citação ou ao último endereço cadastrado nos autos. Não constando dos autos seu endereço atual ou, ainda, não sendo ele localizado no endereço constante do processo, a intimação considerar-se-á realizada por meio do próprio edital de leilão, nos termos da decisão proferida nos autos da execução (art. 887 do CPC)</w:t>
      </w:r>
    </w:p>
    <w:p w14:paraId="01B65413" w14:textId="77777777" w:rsidR="00505797" w:rsidRPr="00F13BCB" w:rsidRDefault="00505797" w:rsidP="00F13BCB">
      <w:pPr>
        <w:pStyle w:val="PargrafodaLista"/>
        <w:tabs>
          <w:tab w:val="left" w:pos="426"/>
        </w:tabs>
        <w:spacing w:before="0" w:after="0"/>
        <w:ind w:left="0" w:right="142"/>
        <w:contextualSpacing w:val="0"/>
        <w:jc w:val="both"/>
        <w:rPr>
          <w:rFonts w:asciiTheme="minorHAnsi" w:hAnsiTheme="minorHAnsi" w:cstheme="minorHAnsi"/>
          <w:bCs/>
          <w:color w:val="000000" w:themeColor="text1"/>
          <w:sz w:val="22"/>
          <w:szCs w:val="22"/>
          <w:highlight w:val="yellow"/>
        </w:rPr>
      </w:pPr>
    </w:p>
    <w:p w14:paraId="1925C617" w14:textId="67C85B11" w:rsidR="001A3CD1" w:rsidRPr="00F13BCB" w:rsidRDefault="001A3CD1" w:rsidP="00F13BCB">
      <w:pPr>
        <w:pStyle w:val="PargrafodaLista"/>
        <w:tabs>
          <w:tab w:val="left" w:pos="426"/>
        </w:tabs>
        <w:spacing w:before="0" w:after="0"/>
        <w:ind w:left="0" w:right="142"/>
        <w:contextualSpacing w:val="0"/>
        <w:jc w:val="both"/>
        <w:rPr>
          <w:rFonts w:asciiTheme="minorHAnsi" w:hAnsiTheme="minorHAnsi" w:cstheme="minorHAnsi"/>
          <w:color w:val="000000" w:themeColor="text1"/>
          <w:sz w:val="22"/>
          <w:szCs w:val="22"/>
        </w:rPr>
      </w:pPr>
      <w:r w:rsidRPr="00F13BCB">
        <w:rPr>
          <w:rFonts w:asciiTheme="minorHAnsi" w:hAnsiTheme="minorHAnsi" w:cstheme="minorHAnsi"/>
          <w:color w:val="000000" w:themeColor="text1"/>
          <w:sz w:val="22"/>
          <w:szCs w:val="22"/>
        </w:rPr>
        <w:t xml:space="preserve">Taubaté, </w:t>
      </w:r>
      <w:r w:rsidR="00F13BCB" w:rsidRPr="00F13BCB">
        <w:rPr>
          <w:rFonts w:asciiTheme="minorHAnsi" w:hAnsiTheme="minorHAnsi" w:cstheme="minorHAnsi"/>
          <w:color w:val="000000" w:themeColor="text1"/>
          <w:sz w:val="22"/>
          <w:szCs w:val="22"/>
        </w:rPr>
        <w:t>2</w:t>
      </w:r>
      <w:r w:rsidR="00C5221C">
        <w:rPr>
          <w:rFonts w:asciiTheme="minorHAnsi" w:hAnsiTheme="minorHAnsi" w:cstheme="minorHAnsi"/>
          <w:color w:val="000000" w:themeColor="text1"/>
          <w:sz w:val="22"/>
          <w:szCs w:val="22"/>
        </w:rPr>
        <w:t>3</w:t>
      </w:r>
      <w:r w:rsidR="00A41160" w:rsidRPr="00F13BCB">
        <w:rPr>
          <w:rFonts w:asciiTheme="minorHAnsi" w:hAnsiTheme="minorHAnsi" w:cstheme="minorHAnsi"/>
          <w:color w:val="000000" w:themeColor="text1"/>
          <w:sz w:val="22"/>
          <w:szCs w:val="22"/>
        </w:rPr>
        <w:t xml:space="preserve"> </w:t>
      </w:r>
      <w:r w:rsidR="00F35E7A" w:rsidRPr="00F13BCB">
        <w:rPr>
          <w:rFonts w:asciiTheme="minorHAnsi" w:hAnsiTheme="minorHAnsi" w:cstheme="minorHAnsi"/>
          <w:color w:val="000000" w:themeColor="text1"/>
          <w:sz w:val="22"/>
          <w:szCs w:val="22"/>
        </w:rPr>
        <w:t>de julho de 2026.</w:t>
      </w:r>
    </w:p>
    <w:p w14:paraId="592D1388" w14:textId="77777777" w:rsidR="001A3CD1" w:rsidRPr="00F13BCB" w:rsidRDefault="001A3CD1" w:rsidP="00F13BCB">
      <w:pPr>
        <w:tabs>
          <w:tab w:val="left" w:pos="3444"/>
        </w:tabs>
        <w:jc w:val="both"/>
        <w:rPr>
          <w:rFonts w:eastAsia="Aptos" w:cstheme="minorHAnsi"/>
          <w:color w:val="000000"/>
          <w:sz w:val="22"/>
          <w:szCs w:val="22"/>
        </w:rPr>
      </w:pPr>
    </w:p>
    <w:p w14:paraId="31532492" w14:textId="77777777" w:rsidR="001A3CD1" w:rsidRPr="00F13BCB" w:rsidRDefault="001A3CD1" w:rsidP="00F13BCB">
      <w:pPr>
        <w:tabs>
          <w:tab w:val="left" w:pos="3444"/>
        </w:tabs>
        <w:jc w:val="both"/>
        <w:rPr>
          <w:rFonts w:eastAsia="Aptos" w:cstheme="minorHAnsi"/>
          <w:color w:val="000000"/>
          <w:sz w:val="22"/>
          <w:szCs w:val="22"/>
        </w:rPr>
      </w:pPr>
      <w:r w:rsidRPr="00F13BCB">
        <w:rPr>
          <w:rFonts w:eastAsia="Aptos" w:cstheme="minorHAnsi"/>
          <w:color w:val="000000"/>
          <w:sz w:val="22"/>
          <w:szCs w:val="22"/>
        </w:rPr>
        <w:t>Eu, ______________________________, escrevente, digitei.</w:t>
      </w:r>
    </w:p>
    <w:p w14:paraId="5DAEB88C" w14:textId="77777777" w:rsidR="001A3CD1" w:rsidRPr="00F13BCB" w:rsidRDefault="001A3CD1" w:rsidP="00F13BCB">
      <w:pPr>
        <w:pStyle w:val="PargrafodaLista"/>
        <w:tabs>
          <w:tab w:val="left" w:pos="426"/>
        </w:tabs>
        <w:spacing w:before="0" w:after="0"/>
        <w:ind w:left="0" w:right="142"/>
        <w:contextualSpacing w:val="0"/>
        <w:jc w:val="both"/>
        <w:rPr>
          <w:rFonts w:asciiTheme="minorHAnsi" w:eastAsia="Aptos" w:hAnsiTheme="minorHAnsi" w:cstheme="minorHAnsi"/>
          <w:color w:val="000000"/>
          <w:sz w:val="22"/>
          <w:szCs w:val="22"/>
        </w:rPr>
      </w:pPr>
      <w:r w:rsidRPr="00F13BCB">
        <w:rPr>
          <w:rFonts w:asciiTheme="minorHAnsi" w:eastAsia="Aptos" w:hAnsiTheme="minorHAnsi" w:cstheme="minorHAnsi"/>
          <w:color w:val="000000"/>
          <w:sz w:val="22"/>
          <w:szCs w:val="22"/>
        </w:rPr>
        <w:t>Eu, ______________________________, Escrivão(ã) – Diretor(a), subscrevi.</w:t>
      </w:r>
    </w:p>
    <w:p w14:paraId="12EAC5F4" w14:textId="77777777" w:rsidR="001A3CD1" w:rsidRPr="00F13BCB" w:rsidRDefault="001A3CD1" w:rsidP="00F13BCB">
      <w:pPr>
        <w:pStyle w:val="PargrafodaLista"/>
        <w:tabs>
          <w:tab w:val="left" w:pos="426"/>
        </w:tabs>
        <w:spacing w:before="0" w:after="0"/>
        <w:ind w:left="0" w:right="142"/>
        <w:contextualSpacing w:val="0"/>
        <w:jc w:val="both"/>
        <w:rPr>
          <w:rFonts w:asciiTheme="minorHAnsi" w:eastAsia="Aptos" w:hAnsiTheme="minorHAnsi" w:cstheme="minorHAnsi"/>
          <w:color w:val="000000"/>
          <w:sz w:val="22"/>
          <w:szCs w:val="22"/>
        </w:rPr>
      </w:pPr>
    </w:p>
    <w:p w14:paraId="048352CC" w14:textId="2F06DB8C" w:rsidR="00F35E7A" w:rsidRPr="00F13BCB" w:rsidRDefault="00F35E7A" w:rsidP="00F13BCB">
      <w:pPr>
        <w:tabs>
          <w:tab w:val="left" w:pos="3444"/>
        </w:tabs>
        <w:jc w:val="center"/>
        <w:rPr>
          <w:rFonts w:eastAsia="Aptos" w:cstheme="minorHAnsi"/>
          <w:b/>
          <w:bCs/>
          <w:color w:val="000000"/>
          <w:sz w:val="22"/>
          <w:szCs w:val="22"/>
        </w:rPr>
      </w:pPr>
      <w:r w:rsidRPr="00F13BCB">
        <w:rPr>
          <w:rFonts w:cstheme="minorHAnsi"/>
          <w:b/>
          <w:bCs/>
          <w:color w:val="000000" w:themeColor="text1"/>
          <w:sz w:val="22"/>
          <w:szCs w:val="22"/>
        </w:rPr>
        <w:t xml:space="preserve">DR. </w:t>
      </w:r>
      <w:r w:rsidR="00F13BCB" w:rsidRPr="00F13BCB">
        <w:rPr>
          <w:rFonts w:cstheme="minorHAnsi"/>
          <w:b/>
          <w:bCs/>
          <w:color w:val="000000" w:themeColor="text1"/>
          <w:sz w:val="22"/>
          <w:szCs w:val="22"/>
        </w:rPr>
        <w:t>HÉLIO APARECIDO FERREIRA DE SENA</w:t>
      </w:r>
    </w:p>
    <w:p w14:paraId="74D4B191" w14:textId="3958B4AE" w:rsidR="001A3CD1" w:rsidRPr="00F13BCB" w:rsidRDefault="001A3CD1" w:rsidP="00F13BCB">
      <w:pPr>
        <w:tabs>
          <w:tab w:val="left" w:pos="3444"/>
        </w:tabs>
        <w:jc w:val="center"/>
        <w:rPr>
          <w:rFonts w:eastAsia="Aptos" w:cstheme="minorHAnsi"/>
          <w:b/>
          <w:bCs/>
          <w:color w:val="000000"/>
          <w:sz w:val="22"/>
          <w:szCs w:val="22"/>
        </w:rPr>
      </w:pPr>
      <w:r w:rsidRPr="00F13BCB">
        <w:rPr>
          <w:rFonts w:eastAsia="Aptos" w:cstheme="minorHAnsi"/>
          <w:b/>
          <w:bCs/>
          <w:color w:val="000000"/>
          <w:sz w:val="22"/>
          <w:szCs w:val="22"/>
        </w:rPr>
        <w:t>JUIZ DE DIREITO</w:t>
      </w:r>
    </w:p>
    <w:p w14:paraId="1EAD076E" w14:textId="77777777" w:rsidR="001A3CD1" w:rsidRPr="00F13BCB" w:rsidRDefault="001A3CD1" w:rsidP="00F13BCB">
      <w:pPr>
        <w:pStyle w:val="PargrafodaLista"/>
        <w:tabs>
          <w:tab w:val="left" w:pos="426"/>
        </w:tabs>
        <w:spacing w:before="0" w:after="0"/>
        <w:ind w:left="0" w:right="142"/>
        <w:contextualSpacing w:val="0"/>
        <w:jc w:val="both"/>
        <w:rPr>
          <w:rFonts w:asciiTheme="minorHAnsi" w:hAnsiTheme="minorHAnsi" w:cstheme="minorHAnsi"/>
          <w:bCs/>
          <w:color w:val="000000" w:themeColor="text1"/>
          <w:sz w:val="22"/>
          <w:szCs w:val="22"/>
        </w:rPr>
      </w:pPr>
    </w:p>
    <w:sectPr w:rsidR="001A3CD1" w:rsidRPr="00F13BCB" w:rsidSect="008224CC">
      <w:headerReference w:type="default" r:id="rId1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22DE4" w14:textId="77777777" w:rsidR="00740142" w:rsidRDefault="00740142" w:rsidP="008567EE">
      <w:r>
        <w:separator/>
      </w:r>
    </w:p>
  </w:endnote>
  <w:endnote w:type="continuationSeparator" w:id="0">
    <w:p w14:paraId="41114532" w14:textId="77777777" w:rsidR="00740142" w:rsidRDefault="00740142" w:rsidP="00856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0916F" w14:textId="77777777" w:rsidR="00740142" w:rsidRDefault="00740142" w:rsidP="008567EE">
      <w:r>
        <w:separator/>
      </w:r>
    </w:p>
  </w:footnote>
  <w:footnote w:type="continuationSeparator" w:id="0">
    <w:p w14:paraId="7210B99B" w14:textId="77777777" w:rsidR="00740142" w:rsidRDefault="00740142" w:rsidP="00856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8B2E" w14:textId="1743207A" w:rsidR="008567EE" w:rsidRDefault="008567EE">
    <w:pPr>
      <w:pStyle w:val="Cabealho"/>
    </w:pPr>
    <w:r>
      <w:rPr>
        <w:noProof/>
      </w:rPr>
      <w:drawing>
        <wp:anchor distT="0" distB="0" distL="114300" distR="114300" simplePos="0" relativeHeight="251658240" behindDoc="1" locked="0" layoutInCell="1" allowOverlap="1" wp14:anchorId="11C58B2F" wp14:editId="11C58B30">
          <wp:simplePos x="0" y="0"/>
          <wp:positionH relativeFrom="column">
            <wp:posOffset>-1098424</wp:posOffset>
          </wp:positionH>
          <wp:positionV relativeFrom="paragraph">
            <wp:posOffset>-467868</wp:posOffset>
          </wp:positionV>
          <wp:extent cx="7660943" cy="10735056"/>
          <wp:effectExtent l="0" t="0" r="0" b="0"/>
          <wp:wrapNone/>
          <wp:docPr id="6898768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76809" name="Imagem 689876809"/>
                  <pic:cNvPicPr/>
                </pic:nvPicPr>
                <pic:blipFill>
                  <a:blip r:embed="rId1">
                    <a:extLst>
                      <a:ext uri="{28A0092B-C50C-407E-A947-70E740481C1C}">
                        <a14:useLocalDpi xmlns:a14="http://schemas.microsoft.com/office/drawing/2010/main" val="0"/>
                      </a:ext>
                    </a:extLst>
                  </a:blip>
                  <a:stretch>
                    <a:fillRect/>
                  </a:stretch>
                </pic:blipFill>
                <pic:spPr>
                  <a:xfrm>
                    <a:off x="0" y="0"/>
                    <a:ext cx="7695750" cy="1078383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D4650"/>
    <w:multiLevelType w:val="multilevel"/>
    <w:tmpl w:val="F86C035C"/>
    <w:lvl w:ilvl="0">
      <w:start w:val="1"/>
      <w:numFmt w:val="lowerLetter"/>
      <w:lvlText w:val="(%1)"/>
      <w:lvlJc w:val="left"/>
      <w:pPr>
        <w:ind w:left="720" w:hanging="360"/>
      </w:pPr>
      <w:rPr>
        <w:rFonts w:hint="default"/>
        <w:b/>
        <w:bCs/>
        <w:color w:val="auto"/>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1380D83"/>
    <w:multiLevelType w:val="hybridMultilevel"/>
    <w:tmpl w:val="80501B9E"/>
    <w:lvl w:ilvl="0" w:tplc="92AEB59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FEE7602"/>
    <w:multiLevelType w:val="multilevel"/>
    <w:tmpl w:val="D4A42E52"/>
    <w:lvl w:ilvl="0">
      <w:start w:val="1"/>
      <w:numFmt w:val="decimal"/>
      <w:lvlText w:val="%1."/>
      <w:lvlJc w:val="left"/>
      <w:pPr>
        <w:ind w:left="720" w:hanging="360"/>
      </w:pPr>
      <w:rPr>
        <w:rFonts w:ascii="Arial" w:hAnsi="Arial" w:cs="Arial" w:hint="default"/>
        <w:b/>
        <w:bCs/>
        <w:color w:val="auto"/>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B130248"/>
    <w:multiLevelType w:val="hybridMultilevel"/>
    <w:tmpl w:val="53E6F8C0"/>
    <w:lvl w:ilvl="0" w:tplc="43CE8AF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296320F"/>
    <w:multiLevelType w:val="multilevel"/>
    <w:tmpl w:val="7A58F2D6"/>
    <w:lvl w:ilvl="0">
      <w:start w:val="1"/>
      <w:numFmt w:val="decimal"/>
      <w:lvlText w:val="%1."/>
      <w:lvlJc w:val="left"/>
      <w:pPr>
        <w:ind w:left="720" w:hanging="360"/>
      </w:pPr>
      <w:rPr>
        <w:rFonts w:hint="default"/>
        <w:b/>
        <w:bCs/>
        <w:color w:val="auto"/>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780297185">
    <w:abstractNumId w:val="2"/>
  </w:num>
  <w:num w:numId="2" w16cid:durableId="1086919263">
    <w:abstractNumId w:val="0"/>
  </w:num>
  <w:num w:numId="3" w16cid:durableId="377821649">
    <w:abstractNumId w:val="4"/>
  </w:num>
  <w:num w:numId="4" w16cid:durableId="1514539423">
    <w:abstractNumId w:val="1"/>
  </w:num>
  <w:num w:numId="5" w16cid:durableId="1766030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7EE"/>
    <w:rsid w:val="0001057D"/>
    <w:rsid w:val="00012D8D"/>
    <w:rsid w:val="00021C2F"/>
    <w:rsid w:val="0002702A"/>
    <w:rsid w:val="00031386"/>
    <w:rsid w:val="000322F2"/>
    <w:rsid w:val="00040631"/>
    <w:rsid w:val="000409AC"/>
    <w:rsid w:val="00076B1A"/>
    <w:rsid w:val="000770B0"/>
    <w:rsid w:val="00083721"/>
    <w:rsid w:val="00084828"/>
    <w:rsid w:val="0008777F"/>
    <w:rsid w:val="000941EE"/>
    <w:rsid w:val="00095D69"/>
    <w:rsid w:val="000971F9"/>
    <w:rsid w:val="000A1E7B"/>
    <w:rsid w:val="000A5174"/>
    <w:rsid w:val="000C7D8E"/>
    <w:rsid w:val="000D0E14"/>
    <w:rsid w:val="000D53C1"/>
    <w:rsid w:val="000E648A"/>
    <w:rsid w:val="00115225"/>
    <w:rsid w:val="00120EB1"/>
    <w:rsid w:val="00126624"/>
    <w:rsid w:val="0013014B"/>
    <w:rsid w:val="001348ED"/>
    <w:rsid w:val="00136C6E"/>
    <w:rsid w:val="001402B9"/>
    <w:rsid w:val="001425FB"/>
    <w:rsid w:val="00145BD2"/>
    <w:rsid w:val="00145C08"/>
    <w:rsid w:val="0014702C"/>
    <w:rsid w:val="00150F50"/>
    <w:rsid w:val="001551D9"/>
    <w:rsid w:val="001575A4"/>
    <w:rsid w:val="00161DEC"/>
    <w:rsid w:val="00162187"/>
    <w:rsid w:val="00163DE4"/>
    <w:rsid w:val="00171CD0"/>
    <w:rsid w:val="00180857"/>
    <w:rsid w:val="00184452"/>
    <w:rsid w:val="00190DBF"/>
    <w:rsid w:val="00191337"/>
    <w:rsid w:val="00195F58"/>
    <w:rsid w:val="001A3954"/>
    <w:rsid w:val="001A3CD1"/>
    <w:rsid w:val="001A4A3D"/>
    <w:rsid w:val="001A7E1C"/>
    <w:rsid w:val="001B3765"/>
    <w:rsid w:val="001B78A5"/>
    <w:rsid w:val="001C5415"/>
    <w:rsid w:val="001F38A7"/>
    <w:rsid w:val="00207914"/>
    <w:rsid w:val="002251F3"/>
    <w:rsid w:val="002341C9"/>
    <w:rsid w:val="00236B7A"/>
    <w:rsid w:val="00250C92"/>
    <w:rsid w:val="0025361C"/>
    <w:rsid w:val="00271989"/>
    <w:rsid w:val="002758AE"/>
    <w:rsid w:val="00281216"/>
    <w:rsid w:val="002912AC"/>
    <w:rsid w:val="00293936"/>
    <w:rsid w:val="00293B45"/>
    <w:rsid w:val="00295459"/>
    <w:rsid w:val="0029715B"/>
    <w:rsid w:val="00297F7F"/>
    <w:rsid w:val="002B2410"/>
    <w:rsid w:val="002B5A07"/>
    <w:rsid w:val="002C0B9A"/>
    <w:rsid w:val="002C0DCE"/>
    <w:rsid w:val="002C3D6C"/>
    <w:rsid w:val="002D1290"/>
    <w:rsid w:val="002D2294"/>
    <w:rsid w:val="002E0454"/>
    <w:rsid w:val="002E3819"/>
    <w:rsid w:val="003002D0"/>
    <w:rsid w:val="003062DD"/>
    <w:rsid w:val="00310FA7"/>
    <w:rsid w:val="003353D0"/>
    <w:rsid w:val="00340022"/>
    <w:rsid w:val="00343736"/>
    <w:rsid w:val="00345ED9"/>
    <w:rsid w:val="0034775D"/>
    <w:rsid w:val="0035371E"/>
    <w:rsid w:val="00353750"/>
    <w:rsid w:val="0036430E"/>
    <w:rsid w:val="00372A57"/>
    <w:rsid w:val="00373A91"/>
    <w:rsid w:val="003746E0"/>
    <w:rsid w:val="00383678"/>
    <w:rsid w:val="00385DD4"/>
    <w:rsid w:val="003A64F2"/>
    <w:rsid w:val="003C56D2"/>
    <w:rsid w:val="003D6ADC"/>
    <w:rsid w:val="00413CD8"/>
    <w:rsid w:val="00420D21"/>
    <w:rsid w:val="004245B5"/>
    <w:rsid w:val="00432468"/>
    <w:rsid w:val="00433590"/>
    <w:rsid w:val="00436499"/>
    <w:rsid w:val="00454E67"/>
    <w:rsid w:val="00464215"/>
    <w:rsid w:val="00475DDF"/>
    <w:rsid w:val="00477A6E"/>
    <w:rsid w:val="004814AF"/>
    <w:rsid w:val="00483755"/>
    <w:rsid w:val="004854DA"/>
    <w:rsid w:val="0049337A"/>
    <w:rsid w:val="00494F9B"/>
    <w:rsid w:val="004B1794"/>
    <w:rsid w:val="004B7562"/>
    <w:rsid w:val="004E1C33"/>
    <w:rsid w:val="004E6015"/>
    <w:rsid w:val="004F1A8A"/>
    <w:rsid w:val="004F6C89"/>
    <w:rsid w:val="005028C6"/>
    <w:rsid w:val="00505797"/>
    <w:rsid w:val="00514E8B"/>
    <w:rsid w:val="00537D5F"/>
    <w:rsid w:val="00541D81"/>
    <w:rsid w:val="0054738A"/>
    <w:rsid w:val="00550D97"/>
    <w:rsid w:val="0055397D"/>
    <w:rsid w:val="00553A21"/>
    <w:rsid w:val="005574B9"/>
    <w:rsid w:val="005625E1"/>
    <w:rsid w:val="00564CBE"/>
    <w:rsid w:val="00565F5F"/>
    <w:rsid w:val="00571FB7"/>
    <w:rsid w:val="0058443A"/>
    <w:rsid w:val="005952B7"/>
    <w:rsid w:val="005A4C6C"/>
    <w:rsid w:val="005B7FC5"/>
    <w:rsid w:val="005C1095"/>
    <w:rsid w:val="005D1604"/>
    <w:rsid w:val="005E7D77"/>
    <w:rsid w:val="005F1F6A"/>
    <w:rsid w:val="00600B4B"/>
    <w:rsid w:val="0060520B"/>
    <w:rsid w:val="00615059"/>
    <w:rsid w:val="00616C29"/>
    <w:rsid w:val="00622B1F"/>
    <w:rsid w:val="006273BB"/>
    <w:rsid w:val="00631D33"/>
    <w:rsid w:val="00632803"/>
    <w:rsid w:val="0063367F"/>
    <w:rsid w:val="00637193"/>
    <w:rsid w:val="00660252"/>
    <w:rsid w:val="00664767"/>
    <w:rsid w:val="006679C1"/>
    <w:rsid w:val="00673777"/>
    <w:rsid w:val="00686156"/>
    <w:rsid w:val="00693001"/>
    <w:rsid w:val="006931BC"/>
    <w:rsid w:val="006A0A55"/>
    <w:rsid w:val="006A13DE"/>
    <w:rsid w:val="006A4C8D"/>
    <w:rsid w:val="006A7E7F"/>
    <w:rsid w:val="006B3664"/>
    <w:rsid w:val="006C0CF1"/>
    <w:rsid w:val="006C1F41"/>
    <w:rsid w:val="006C249D"/>
    <w:rsid w:val="006C255B"/>
    <w:rsid w:val="006C7EB0"/>
    <w:rsid w:val="006D41D9"/>
    <w:rsid w:val="006E3964"/>
    <w:rsid w:val="006E5E60"/>
    <w:rsid w:val="006E63ED"/>
    <w:rsid w:val="0070510E"/>
    <w:rsid w:val="00723C82"/>
    <w:rsid w:val="00725072"/>
    <w:rsid w:val="00725395"/>
    <w:rsid w:val="00740142"/>
    <w:rsid w:val="007568DA"/>
    <w:rsid w:val="00760069"/>
    <w:rsid w:val="00760C5C"/>
    <w:rsid w:val="007629A4"/>
    <w:rsid w:val="00762A87"/>
    <w:rsid w:val="0077132B"/>
    <w:rsid w:val="00774959"/>
    <w:rsid w:val="0079487F"/>
    <w:rsid w:val="007A19FF"/>
    <w:rsid w:val="007A3262"/>
    <w:rsid w:val="007A332C"/>
    <w:rsid w:val="007A530A"/>
    <w:rsid w:val="007A6863"/>
    <w:rsid w:val="007B51B4"/>
    <w:rsid w:val="007C3FDB"/>
    <w:rsid w:val="007D0883"/>
    <w:rsid w:val="007D0985"/>
    <w:rsid w:val="007E37E0"/>
    <w:rsid w:val="007F372E"/>
    <w:rsid w:val="00815FFD"/>
    <w:rsid w:val="008224CC"/>
    <w:rsid w:val="0082421A"/>
    <w:rsid w:val="00827875"/>
    <w:rsid w:val="00842412"/>
    <w:rsid w:val="00843A79"/>
    <w:rsid w:val="00844521"/>
    <w:rsid w:val="00844D6E"/>
    <w:rsid w:val="008468DE"/>
    <w:rsid w:val="008567EE"/>
    <w:rsid w:val="00856B77"/>
    <w:rsid w:val="00857E67"/>
    <w:rsid w:val="00860010"/>
    <w:rsid w:val="00861924"/>
    <w:rsid w:val="00864DC1"/>
    <w:rsid w:val="0087291B"/>
    <w:rsid w:val="00876FBE"/>
    <w:rsid w:val="0087753E"/>
    <w:rsid w:val="0088301E"/>
    <w:rsid w:val="00887B81"/>
    <w:rsid w:val="008910D7"/>
    <w:rsid w:val="00897347"/>
    <w:rsid w:val="008A46E9"/>
    <w:rsid w:val="008B7719"/>
    <w:rsid w:val="008C0A56"/>
    <w:rsid w:val="008C7CE9"/>
    <w:rsid w:val="008D14E6"/>
    <w:rsid w:val="008D6505"/>
    <w:rsid w:val="008E11EC"/>
    <w:rsid w:val="008F58A9"/>
    <w:rsid w:val="009120B5"/>
    <w:rsid w:val="00914B47"/>
    <w:rsid w:val="00932606"/>
    <w:rsid w:val="00962808"/>
    <w:rsid w:val="00970630"/>
    <w:rsid w:val="00977C72"/>
    <w:rsid w:val="009907A2"/>
    <w:rsid w:val="009970B2"/>
    <w:rsid w:val="009A0D62"/>
    <w:rsid w:val="009A7CA9"/>
    <w:rsid w:val="009C63ED"/>
    <w:rsid w:val="009D313A"/>
    <w:rsid w:val="009D4B2F"/>
    <w:rsid w:val="009F1B59"/>
    <w:rsid w:val="009F6C17"/>
    <w:rsid w:val="009F7981"/>
    <w:rsid w:val="00A041A5"/>
    <w:rsid w:val="00A0589A"/>
    <w:rsid w:val="00A14D17"/>
    <w:rsid w:val="00A21F19"/>
    <w:rsid w:val="00A3329A"/>
    <w:rsid w:val="00A34589"/>
    <w:rsid w:val="00A41160"/>
    <w:rsid w:val="00A51851"/>
    <w:rsid w:val="00A56BAD"/>
    <w:rsid w:val="00A5783D"/>
    <w:rsid w:val="00A62063"/>
    <w:rsid w:val="00A72873"/>
    <w:rsid w:val="00A81B14"/>
    <w:rsid w:val="00A8543C"/>
    <w:rsid w:val="00AA7996"/>
    <w:rsid w:val="00AC1BFD"/>
    <w:rsid w:val="00AE1F82"/>
    <w:rsid w:val="00AE2F8A"/>
    <w:rsid w:val="00AE382C"/>
    <w:rsid w:val="00AF21E3"/>
    <w:rsid w:val="00B06F75"/>
    <w:rsid w:val="00B10085"/>
    <w:rsid w:val="00B11D6D"/>
    <w:rsid w:val="00B15560"/>
    <w:rsid w:val="00B16384"/>
    <w:rsid w:val="00B23627"/>
    <w:rsid w:val="00B24FEF"/>
    <w:rsid w:val="00B330C5"/>
    <w:rsid w:val="00B4270B"/>
    <w:rsid w:val="00B4316C"/>
    <w:rsid w:val="00B512F9"/>
    <w:rsid w:val="00B519AF"/>
    <w:rsid w:val="00B51B4D"/>
    <w:rsid w:val="00B61553"/>
    <w:rsid w:val="00B629D9"/>
    <w:rsid w:val="00B67CA2"/>
    <w:rsid w:val="00B7060D"/>
    <w:rsid w:val="00B8721E"/>
    <w:rsid w:val="00B92835"/>
    <w:rsid w:val="00B97735"/>
    <w:rsid w:val="00BA3314"/>
    <w:rsid w:val="00BB2188"/>
    <w:rsid w:val="00BC0BD4"/>
    <w:rsid w:val="00BC6386"/>
    <w:rsid w:val="00BD2CF7"/>
    <w:rsid w:val="00C01E06"/>
    <w:rsid w:val="00C02BAC"/>
    <w:rsid w:val="00C03FD1"/>
    <w:rsid w:val="00C0705F"/>
    <w:rsid w:val="00C21A99"/>
    <w:rsid w:val="00C224EA"/>
    <w:rsid w:val="00C26CF4"/>
    <w:rsid w:val="00C26DA7"/>
    <w:rsid w:val="00C35A6C"/>
    <w:rsid w:val="00C461E1"/>
    <w:rsid w:val="00C46472"/>
    <w:rsid w:val="00C5221C"/>
    <w:rsid w:val="00C5270D"/>
    <w:rsid w:val="00C5593F"/>
    <w:rsid w:val="00C5738B"/>
    <w:rsid w:val="00C5790A"/>
    <w:rsid w:val="00C602CC"/>
    <w:rsid w:val="00C605A5"/>
    <w:rsid w:val="00C643CC"/>
    <w:rsid w:val="00C76435"/>
    <w:rsid w:val="00C84D85"/>
    <w:rsid w:val="00CA3A8D"/>
    <w:rsid w:val="00CB0F67"/>
    <w:rsid w:val="00CB618C"/>
    <w:rsid w:val="00CC5049"/>
    <w:rsid w:val="00CD3A89"/>
    <w:rsid w:val="00CD41C5"/>
    <w:rsid w:val="00CD4576"/>
    <w:rsid w:val="00CE15F0"/>
    <w:rsid w:val="00CF1525"/>
    <w:rsid w:val="00CF5FE2"/>
    <w:rsid w:val="00D0205C"/>
    <w:rsid w:val="00D14A1F"/>
    <w:rsid w:val="00D21FD2"/>
    <w:rsid w:val="00D30364"/>
    <w:rsid w:val="00D30756"/>
    <w:rsid w:val="00D662B6"/>
    <w:rsid w:val="00D73944"/>
    <w:rsid w:val="00D74FB9"/>
    <w:rsid w:val="00D75B6C"/>
    <w:rsid w:val="00D80487"/>
    <w:rsid w:val="00D860DE"/>
    <w:rsid w:val="00D86ED9"/>
    <w:rsid w:val="00DA1236"/>
    <w:rsid w:val="00DA3851"/>
    <w:rsid w:val="00DB0F41"/>
    <w:rsid w:val="00DB1A7A"/>
    <w:rsid w:val="00DC266C"/>
    <w:rsid w:val="00DC4E02"/>
    <w:rsid w:val="00DC5148"/>
    <w:rsid w:val="00DE6E1A"/>
    <w:rsid w:val="00DF099F"/>
    <w:rsid w:val="00DF3043"/>
    <w:rsid w:val="00DF3A98"/>
    <w:rsid w:val="00DF3BF8"/>
    <w:rsid w:val="00DF74A0"/>
    <w:rsid w:val="00E00E63"/>
    <w:rsid w:val="00E04A60"/>
    <w:rsid w:val="00E05DBA"/>
    <w:rsid w:val="00E23FEF"/>
    <w:rsid w:val="00E25479"/>
    <w:rsid w:val="00E30E59"/>
    <w:rsid w:val="00E42ED8"/>
    <w:rsid w:val="00E439F9"/>
    <w:rsid w:val="00E57816"/>
    <w:rsid w:val="00E62D73"/>
    <w:rsid w:val="00E62FD5"/>
    <w:rsid w:val="00E71C72"/>
    <w:rsid w:val="00E72A04"/>
    <w:rsid w:val="00E80644"/>
    <w:rsid w:val="00E90888"/>
    <w:rsid w:val="00E95D67"/>
    <w:rsid w:val="00EA48D7"/>
    <w:rsid w:val="00EB0A51"/>
    <w:rsid w:val="00EB3C10"/>
    <w:rsid w:val="00EB47B9"/>
    <w:rsid w:val="00EC19F9"/>
    <w:rsid w:val="00EC674E"/>
    <w:rsid w:val="00EC72AB"/>
    <w:rsid w:val="00ED6F5A"/>
    <w:rsid w:val="00EE3F70"/>
    <w:rsid w:val="00EE6486"/>
    <w:rsid w:val="00EF00A5"/>
    <w:rsid w:val="00F13BCB"/>
    <w:rsid w:val="00F15D15"/>
    <w:rsid w:val="00F238CF"/>
    <w:rsid w:val="00F2434B"/>
    <w:rsid w:val="00F253D7"/>
    <w:rsid w:val="00F27248"/>
    <w:rsid w:val="00F35E7A"/>
    <w:rsid w:val="00F61AD6"/>
    <w:rsid w:val="00F7265D"/>
    <w:rsid w:val="00F73AC5"/>
    <w:rsid w:val="00F76039"/>
    <w:rsid w:val="00F7603F"/>
    <w:rsid w:val="00F77A46"/>
    <w:rsid w:val="00F8412C"/>
    <w:rsid w:val="00F96158"/>
    <w:rsid w:val="00F96F0B"/>
    <w:rsid w:val="00FA4314"/>
    <w:rsid w:val="00FB150B"/>
    <w:rsid w:val="00FD1CD0"/>
    <w:rsid w:val="00FD4D0B"/>
    <w:rsid w:val="00FE46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58B29"/>
  <w15:chartTrackingRefBased/>
  <w15:docId w15:val="{1ADCE15E-DA02-8741-9BAC-7B1957BE1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E06"/>
  </w:style>
  <w:style w:type="paragraph" w:styleId="Ttulo2">
    <w:name w:val="heading 2"/>
    <w:basedOn w:val="Normal"/>
    <w:next w:val="Normal"/>
    <w:link w:val="Ttulo2Char"/>
    <w:uiPriority w:val="9"/>
    <w:semiHidden/>
    <w:unhideWhenUsed/>
    <w:qFormat/>
    <w:rsid w:val="00293B4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har"/>
    <w:uiPriority w:val="9"/>
    <w:semiHidden/>
    <w:unhideWhenUsed/>
    <w:qFormat/>
    <w:rsid w:val="00F2434B"/>
    <w:pPr>
      <w:keepNext/>
      <w:keepLines/>
      <w:spacing w:before="4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567EE"/>
    <w:pPr>
      <w:tabs>
        <w:tab w:val="center" w:pos="4252"/>
        <w:tab w:val="right" w:pos="8504"/>
      </w:tabs>
    </w:pPr>
  </w:style>
  <w:style w:type="character" w:customStyle="1" w:styleId="CabealhoChar">
    <w:name w:val="Cabeçalho Char"/>
    <w:basedOn w:val="Fontepargpadro"/>
    <w:link w:val="Cabealho"/>
    <w:uiPriority w:val="99"/>
    <w:rsid w:val="008567EE"/>
  </w:style>
  <w:style w:type="paragraph" w:styleId="Rodap">
    <w:name w:val="footer"/>
    <w:basedOn w:val="Normal"/>
    <w:link w:val="RodapChar"/>
    <w:uiPriority w:val="99"/>
    <w:unhideWhenUsed/>
    <w:rsid w:val="008567EE"/>
    <w:pPr>
      <w:tabs>
        <w:tab w:val="center" w:pos="4252"/>
        <w:tab w:val="right" w:pos="8504"/>
      </w:tabs>
    </w:pPr>
  </w:style>
  <w:style w:type="character" w:customStyle="1" w:styleId="RodapChar">
    <w:name w:val="Rodapé Char"/>
    <w:basedOn w:val="Fontepargpadro"/>
    <w:link w:val="Rodap"/>
    <w:uiPriority w:val="99"/>
    <w:rsid w:val="008567EE"/>
  </w:style>
  <w:style w:type="paragraph" w:styleId="PargrafodaLista">
    <w:name w:val="List Paragraph"/>
    <w:basedOn w:val="Normal"/>
    <w:uiPriority w:val="34"/>
    <w:qFormat/>
    <w:rsid w:val="005952B7"/>
    <w:pPr>
      <w:spacing w:before="240" w:after="240"/>
      <w:ind w:left="720"/>
      <w:contextualSpacing/>
    </w:pPr>
    <w:rPr>
      <w:rFonts w:ascii="Times New Roman" w:hAnsi="Times New Roman"/>
      <w:sz w:val="26"/>
    </w:rPr>
  </w:style>
  <w:style w:type="character" w:styleId="Hyperlink">
    <w:name w:val="Hyperlink"/>
    <w:basedOn w:val="Fontepargpadro"/>
    <w:uiPriority w:val="99"/>
    <w:unhideWhenUsed/>
    <w:rsid w:val="008C0A56"/>
    <w:rPr>
      <w:color w:val="0563C1" w:themeColor="hyperlink"/>
      <w:u w:val="single"/>
    </w:rPr>
  </w:style>
  <w:style w:type="character" w:customStyle="1" w:styleId="Ttulo5Char">
    <w:name w:val="Título 5 Char"/>
    <w:basedOn w:val="Fontepargpadro"/>
    <w:link w:val="Ttulo5"/>
    <w:uiPriority w:val="9"/>
    <w:semiHidden/>
    <w:rsid w:val="00F2434B"/>
    <w:rPr>
      <w:rFonts w:asciiTheme="majorHAnsi" w:eastAsiaTheme="majorEastAsia" w:hAnsiTheme="majorHAnsi" w:cstheme="majorBidi"/>
      <w:color w:val="2F5496" w:themeColor="accent1" w:themeShade="BF"/>
    </w:rPr>
  </w:style>
  <w:style w:type="character" w:customStyle="1" w:styleId="Ttulo2Char">
    <w:name w:val="Título 2 Char"/>
    <w:basedOn w:val="Fontepargpadro"/>
    <w:link w:val="Ttulo2"/>
    <w:uiPriority w:val="9"/>
    <w:semiHidden/>
    <w:rsid w:val="00293B45"/>
    <w:rPr>
      <w:rFonts w:asciiTheme="majorHAnsi" w:eastAsiaTheme="majorEastAsia" w:hAnsiTheme="majorHAnsi" w:cstheme="majorBidi"/>
      <w:color w:val="2F5496" w:themeColor="accent1" w:themeShade="BF"/>
      <w:sz w:val="26"/>
      <w:szCs w:val="26"/>
    </w:rPr>
  </w:style>
  <w:style w:type="character" w:styleId="MenoPendente">
    <w:name w:val="Unresolved Mention"/>
    <w:basedOn w:val="Fontepargpadro"/>
    <w:uiPriority w:val="99"/>
    <w:semiHidden/>
    <w:unhideWhenUsed/>
    <w:rsid w:val="004E1C33"/>
    <w:rPr>
      <w:color w:val="605E5C"/>
      <w:shd w:val="clear" w:color="auto" w:fill="E1DFDD"/>
    </w:rPr>
  </w:style>
  <w:style w:type="character" w:styleId="Refdecomentrio">
    <w:name w:val="annotation reference"/>
    <w:basedOn w:val="Fontepargpadro"/>
    <w:uiPriority w:val="99"/>
    <w:semiHidden/>
    <w:unhideWhenUsed/>
    <w:rsid w:val="00B16384"/>
    <w:rPr>
      <w:sz w:val="16"/>
      <w:szCs w:val="16"/>
    </w:rPr>
  </w:style>
  <w:style w:type="paragraph" w:styleId="Textodecomentrio">
    <w:name w:val="annotation text"/>
    <w:basedOn w:val="Normal"/>
    <w:link w:val="TextodecomentrioChar"/>
    <w:uiPriority w:val="99"/>
    <w:unhideWhenUsed/>
    <w:rsid w:val="00B16384"/>
    <w:rPr>
      <w:sz w:val="20"/>
      <w:szCs w:val="20"/>
    </w:rPr>
  </w:style>
  <w:style w:type="character" w:customStyle="1" w:styleId="TextodecomentrioChar">
    <w:name w:val="Texto de comentário Char"/>
    <w:basedOn w:val="Fontepargpadro"/>
    <w:link w:val="Textodecomentrio"/>
    <w:uiPriority w:val="99"/>
    <w:rsid w:val="00B16384"/>
    <w:rPr>
      <w:sz w:val="20"/>
      <w:szCs w:val="20"/>
    </w:rPr>
  </w:style>
  <w:style w:type="paragraph" w:styleId="Assuntodocomentrio">
    <w:name w:val="annotation subject"/>
    <w:basedOn w:val="Textodecomentrio"/>
    <w:next w:val="Textodecomentrio"/>
    <w:link w:val="AssuntodocomentrioChar"/>
    <w:uiPriority w:val="99"/>
    <w:semiHidden/>
    <w:unhideWhenUsed/>
    <w:rsid w:val="00B16384"/>
    <w:rPr>
      <w:b/>
      <w:bCs/>
    </w:rPr>
  </w:style>
  <w:style w:type="character" w:customStyle="1" w:styleId="AssuntodocomentrioChar">
    <w:name w:val="Assunto do comentário Char"/>
    <w:basedOn w:val="TextodecomentrioChar"/>
    <w:link w:val="Assuntodocomentrio"/>
    <w:uiPriority w:val="99"/>
    <w:semiHidden/>
    <w:rsid w:val="00B16384"/>
    <w:rPr>
      <w:b/>
      <w:bCs/>
      <w:sz w:val="20"/>
      <w:szCs w:val="20"/>
    </w:rPr>
  </w:style>
  <w:style w:type="paragraph" w:styleId="NormalWeb">
    <w:name w:val="Normal (Web)"/>
    <w:basedOn w:val="Normal"/>
    <w:uiPriority w:val="99"/>
    <w:unhideWhenUsed/>
    <w:rsid w:val="00815FFD"/>
    <w:pPr>
      <w:spacing w:before="100" w:beforeAutospacing="1" w:after="100" w:afterAutospacing="1"/>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815FFD"/>
    <w:rPr>
      <w:b/>
      <w:bCs/>
    </w:rPr>
  </w:style>
  <w:style w:type="table" w:styleId="Tabelacomgrade">
    <w:name w:val="Table Grid"/>
    <w:basedOn w:val="Tabelanormal"/>
    <w:uiPriority w:val="39"/>
    <w:rsid w:val="00483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01631">
      <w:bodyDiv w:val="1"/>
      <w:marLeft w:val="0"/>
      <w:marRight w:val="0"/>
      <w:marTop w:val="0"/>
      <w:marBottom w:val="0"/>
      <w:divBdr>
        <w:top w:val="none" w:sz="0" w:space="0" w:color="auto"/>
        <w:left w:val="none" w:sz="0" w:space="0" w:color="auto"/>
        <w:bottom w:val="none" w:sz="0" w:space="0" w:color="auto"/>
        <w:right w:val="none" w:sz="0" w:space="0" w:color="auto"/>
      </w:divBdr>
    </w:div>
    <w:div w:id="291253716">
      <w:bodyDiv w:val="1"/>
      <w:marLeft w:val="0"/>
      <w:marRight w:val="0"/>
      <w:marTop w:val="0"/>
      <w:marBottom w:val="0"/>
      <w:divBdr>
        <w:top w:val="none" w:sz="0" w:space="0" w:color="auto"/>
        <w:left w:val="none" w:sz="0" w:space="0" w:color="auto"/>
        <w:bottom w:val="none" w:sz="0" w:space="0" w:color="auto"/>
        <w:right w:val="none" w:sz="0" w:space="0" w:color="auto"/>
      </w:divBdr>
    </w:div>
    <w:div w:id="294337184">
      <w:bodyDiv w:val="1"/>
      <w:marLeft w:val="0"/>
      <w:marRight w:val="0"/>
      <w:marTop w:val="0"/>
      <w:marBottom w:val="0"/>
      <w:divBdr>
        <w:top w:val="none" w:sz="0" w:space="0" w:color="auto"/>
        <w:left w:val="none" w:sz="0" w:space="0" w:color="auto"/>
        <w:bottom w:val="none" w:sz="0" w:space="0" w:color="auto"/>
        <w:right w:val="none" w:sz="0" w:space="0" w:color="auto"/>
      </w:divBdr>
    </w:div>
    <w:div w:id="491069206">
      <w:bodyDiv w:val="1"/>
      <w:marLeft w:val="0"/>
      <w:marRight w:val="0"/>
      <w:marTop w:val="0"/>
      <w:marBottom w:val="0"/>
      <w:divBdr>
        <w:top w:val="none" w:sz="0" w:space="0" w:color="auto"/>
        <w:left w:val="none" w:sz="0" w:space="0" w:color="auto"/>
        <w:bottom w:val="none" w:sz="0" w:space="0" w:color="auto"/>
        <w:right w:val="none" w:sz="0" w:space="0" w:color="auto"/>
      </w:divBdr>
    </w:div>
    <w:div w:id="680132830">
      <w:bodyDiv w:val="1"/>
      <w:marLeft w:val="0"/>
      <w:marRight w:val="0"/>
      <w:marTop w:val="0"/>
      <w:marBottom w:val="0"/>
      <w:divBdr>
        <w:top w:val="none" w:sz="0" w:space="0" w:color="auto"/>
        <w:left w:val="none" w:sz="0" w:space="0" w:color="auto"/>
        <w:bottom w:val="none" w:sz="0" w:space="0" w:color="auto"/>
        <w:right w:val="none" w:sz="0" w:space="0" w:color="auto"/>
      </w:divBdr>
    </w:div>
    <w:div w:id="718943765">
      <w:bodyDiv w:val="1"/>
      <w:marLeft w:val="0"/>
      <w:marRight w:val="0"/>
      <w:marTop w:val="0"/>
      <w:marBottom w:val="0"/>
      <w:divBdr>
        <w:top w:val="none" w:sz="0" w:space="0" w:color="auto"/>
        <w:left w:val="none" w:sz="0" w:space="0" w:color="auto"/>
        <w:bottom w:val="none" w:sz="0" w:space="0" w:color="auto"/>
        <w:right w:val="none" w:sz="0" w:space="0" w:color="auto"/>
      </w:divBdr>
    </w:div>
    <w:div w:id="776948365">
      <w:bodyDiv w:val="1"/>
      <w:marLeft w:val="0"/>
      <w:marRight w:val="0"/>
      <w:marTop w:val="0"/>
      <w:marBottom w:val="0"/>
      <w:divBdr>
        <w:top w:val="none" w:sz="0" w:space="0" w:color="auto"/>
        <w:left w:val="none" w:sz="0" w:space="0" w:color="auto"/>
        <w:bottom w:val="none" w:sz="0" w:space="0" w:color="auto"/>
        <w:right w:val="none" w:sz="0" w:space="0" w:color="auto"/>
      </w:divBdr>
    </w:div>
    <w:div w:id="824317499">
      <w:bodyDiv w:val="1"/>
      <w:marLeft w:val="0"/>
      <w:marRight w:val="0"/>
      <w:marTop w:val="0"/>
      <w:marBottom w:val="0"/>
      <w:divBdr>
        <w:top w:val="none" w:sz="0" w:space="0" w:color="auto"/>
        <w:left w:val="none" w:sz="0" w:space="0" w:color="auto"/>
        <w:bottom w:val="none" w:sz="0" w:space="0" w:color="auto"/>
        <w:right w:val="none" w:sz="0" w:space="0" w:color="auto"/>
      </w:divBdr>
    </w:div>
    <w:div w:id="1047218829">
      <w:bodyDiv w:val="1"/>
      <w:marLeft w:val="0"/>
      <w:marRight w:val="0"/>
      <w:marTop w:val="0"/>
      <w:marBottom w:val="0"/>
      <w:divBdr>
        <w:top w:val="none" w:sz="0" w:space="0" w:color="auto"/>
        <w:left w:val="none" w:sz="0" w:space="0" w:color="auto"/>
        <w:bottom w:val="none" w:sz="0" w:space="0" w:color="auto"/>
        <w:right w:val="none" w:sz="0" w:space="0" w:color="auto"/>
      </w:divBdr>
    </w:div>
    <w:div w:id="1162890620">
      <w:bodyDiv w:val="1"/>
      <w:marLeft w:val="0"/>
      <w:marRight w:val="0"/>
      <w:marTop w:val="0"/>
      <w:marBottom w:val="0"/>
      <w:divBdr>
        <w:top w:val="none" w:sz="0" w:space="0" w:color="auto"/>
        <w:left w:val="none" w:sz="0" w:space="0" w:color="auto"/>
        <w:bottom w:val="none" w:sz="0" w:space="0" w:color="auto"/>
        <w:right w:val="none" w:sz="0" w:space="0" w:color="auto"/>
      </w:divBdr>
    </w:div>
    <w:div w:id="1394161646">
      <w:bodyDiv w:val="1"/>
      <w:marLeft w:val="0"/>
      <w:marRight w:val="0"/>
      <w:marTop w:val="0"/>
      <w:marBottom w:val="0"/>
      <w:divBdr>
        <w:top w:val="none" w:sz="0" w:space="0" w:color="auto"/>
        <w:left w:val="none" w:sz="0" w:space="0" w:color="auto"/>
        <w:bottom w:val="none" w:sz="0" w:space="0" w:color="auto"/>
        <w:right w:val="none" w:sz="0" w:space="0" w:color="auto"/>
      </w:divBdr>
    </w:div>
    <w:div w:id="1592466283">
      <w:bodyDiv w:val="1"/>
      <w:marLeft w:val="0"/>
      <w:marRight w:val="0"/>
      <w:marTop w:val="0"/>
      <w:marBottom w:val="0"/>
      <w:divBdr>
        <w:top w:val="none" w:sz="0" w:space="0" w:color="auto"/>
        <w:left w:val="none" w:sz="0" w:space="0" w:color="auto"/>
        <w:bottom w:val="none" w:sz="0" w:space="0" w:color="auto"/>
        <w:right w:val="none" w:sz="0" w:space="0" w:color="auto"/>
      </w:divBdr>
    </w:div>
    <w:div w:id="1631282899">
      <w:bodyDiv w:val="1"/>
      <w:marLeft w:val="0"/>
      <w:marRight w:val="0"/>
      <w:marTop w:val="0"/>
      <w:marBottom w:val="0"/>
      <w:divBdr>
        <w:top w:val="none" w:sz="0" w:space="0" w:color="auto"/>
        <w:left w:val="none" w:sz="0" w:space="0" w:color="auto"/>
        <w:bottom w:val="none" w:sz="0" w:space="0" w:color="auto"/>
        <w:right w:val="none" w:sz="0" w:space="0" w:color="auto"/>
      </w:divBdr>
    </w:div>
    <w:div w:id="1679193930">
      <w:bodyDiv w:val="1"/>
      <w:marLeft w:val="0"/>
      <w:marRight w:val="0"/>
      <w:marTop w:val="0"/>
      <w:marBottom w:val="0"/>
      <w:divBdr>
        <w:top w:val="none" w:sz="0" w:space="0" w:color="auto"/>
        <w:left w:val="none" w:sz="0" w:space="0" w:color="auto"/>
        <w:bottom w:val="none" w:sz="0" w:space="0" w:color="auto"/>
        <w:right w:val="none" w:sz="0" w:space="0" w:color="auto"/>
      </w:divBdr>
    </w:div>
    <w:div w:id="1941984121">
      <w:bodyDiv w:val="1"/>
      <w:marLeft w:val="0"/>
      <w:marRight w:val="0"/>
      <w:marTop w:val="0"/>
      <w:marBottom w:val="0"/>
      <w:divBdr>
        <w:top w:val="none" w:sz="0" w:space="0" w:color="auto"/>
        <w:left w:val="none" w:sz="0" w:space="0" w:color="auto"/>
        <w:bottom w:val="none" w:sz="0" w:space="0" w:color="auto"/>
        <w:right w:val="none" w:sz="0" w:space="0" w:color="auto"/>
      </w:divBdr>
    </w:div>
    <w:div w:id="2051412389">
      <w:bodyDiv w:val="1"/>
      <w:marLeft w:val="0"/>
      <w:marRight w:val="0"/>
      <w:marTop w:val="0"/>
      <w:marBottom w:val="0"/>
      <w:divBdr>
        <w:top w:val="none" w:sz="0" w:space="0" w:color="auto"/>
        <w:left w:val="none" w:sz="0" w:space="0" w:color="auto"/>
        <w:bottom w:val="none" w:sz="0" w:space="0" w:color="auto"/>
        <w:right w:val="none" w:sz="0" w:space="0" w:color="auto"/>
      </w:divBdr>
    </w:div>
    <w:div w:id="208588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igneleiloes.com.br" TargetMode="External"/><Relationship Id="rId13" Type="http://schemas.openxmlformats.org/officeDocument/2006/relationships/hyperlink" Target="mailto:contato@insigneleiloes.com.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signeleiloes.com.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insigneleiloes.com.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to@insigneleiloes.com.br" TargetMode="External"/><Relationship Id="rId5" Type="http://schemas.openxmlformats.org/officeDocument/2006/relationships/webSettings" Target="webSettings.xml"/><Relationship Id="rId15" Type="http://schemas.openxmlformats.org/officeDocument/2006/relationships/hyperlink" Target="http://www.publicjud.com.br" TargetMode="External"/><Relationship Id="rId10" Type="http://schemas.openxmlformats.org/officeDocument/2006/relationships/hyperlink" Target="https://portaldecustas.tjsp.jus.br/portaltjsp/login.js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nsigneleiloes.com.br" TargetMode="External"/><Relationship Id="rId14" Type="http://schemas.openxmlformats.org/officeDocument/2006/relationships/hyperlink" Target="mailto:cesar@insigneleiloe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E2E5F-7A90-484C-89D1-C2FB0965C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3226</Words>
  <Characters>17423</Characters>
  <Application>Microsoft Office Word</Application>
  <DocSecurity>4</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Wilber Cardoso Ventura</dc:creator>
  <cp:keywords/>
  <dc:description/>
  <cp:lastModifiedBy>Dr. Cesar Augusto</cp:lastModifiedBy>
  <cp:revision>2</cp:revision>
  <cp:lastPrinted>2026-03-14T17:19:00Z</cp:lastPrinted>
  <dcterms:created xsi:type="dcterms:W3CDTF">2026-07-23T13:22:00Z</dcterms:created>
  <dcterms:modified xsi:type="dcterms:W3CDTF">2026-07-23T13:22:00Z</dcterms:modified>
</cp:coreProperties>
</file>